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3C1B" w14:textId="5BBA27BD" w:rsidR="009D49F5" w:rsidRPr="0087165D" w:rsidRDefault="00185C3B" w:rsidP="006C6630">
      <w:pPr>
        <w:spacing w:after="0"/>
        <w:jc w:val="center"/>
        <w:rPr>
          <w:b/>
          <w:bCs/>
          <w:color w:val="385623" w:themeColor="accent6" w:themeShade="80"/>
          <w:sz w:val="36"/>
          <w:szCs w:val="36"/>
        </w:rPr>
      </w:pPr>
      <w:r w:rsidRPr="0087165D">
        <w:rPr>
          <w:noProof/>
          <w:color w:val="385623" w:themeColor="accent6" w:themeShade="80"/>
        </w:rPr>
        <w:drawing>
          <wp:anchor distT="0" distB="0" distL="114300" distR="114300" simplePos="0" relativeHeight="251658240" behindDoc="1" locked="0" layoutInCell="1" allowOverlap="1" wp14:anchorId="52A14BD6" wp14:editId="7946E1AB">
            <wp:simplePos x="0" y="0"/>
            <wp:positionH relativeFrom="margin">
              <wp:align>left</wp:align>
            </wp:positionH>
            <wp:positionV relativeFrom="paragraph">
              <wp:posOffset>2540</wp:posOffset>
            </wp:positionV>
            <wp:extent cx="777240" cy="929005"/>
            <wp:effectExtent l="0" t="0" r="3810" b="4445"/>
            <wp:wrapThrough wrapText="bothSides">
              <wp:wrapPolygon edited="0">
                <wp:start x="5294" y="0"/>
                <wp:lineTo x="1059" y="2215"/>
                <wp:lineTo x="0" y="7530"/>
                <wp:lineTo x="529" y="11516"/>
                <wp:lineTo x="8471" y="14617"/>
                <wp:lineTo x="0" y="16831"/>
                <wp:lineTo x="0" y="21260"/>
                <wp:lineTo x="21176" y="21260"/>
                <wp:lineTo x="21176" y="16388"/>
                <wp:lineTo x="12176" y="14617"/>
                <wp:lineTo x="15353" y="14617"/>
                <wp:lineTo x="21176" y="10187"/>
                <wp:lineTo x="21176" y="5758"/>
                <wp:lineTo x="18000" y="3100"/>
                <wp:lineTo x="12706" y="0"/>
                <wp:lineTo x="5294" y="0"/>
              </wp:wrapPolygon>
            </wp:wrapThrough>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 cy="929005"/>
                    </a:xfrm>
                    <a:prstGeom prst="rect">
                      <a:avLst/>
                    </a:prstGeom>
                  </pic:spPr>
                </pic:pic>
              </a:graphicData>
            </a:graphic>
            <wp14:sizeRelH relativeFrom="margin">
              <wp14:pctWidth>0</wp14:pctWidth>
            </wp14:sizeRelH>
            <wp14:sizeRelV relativeFrom="margin">
              <wp14:pctHeight>0</wp14:pctHeight>
            </wp14:sizeRelV>
          </wp:anchor>
        </w:drawing>
      </w:r>
      <w:r w:rsidRPr="0087165D">
        <w:rPr>
          <w:b/>
          <w:bCs/>
          <w:color w:val="385623" w:themeColor="accent6" w:themeShade="80"/>
          <w:sz w:val="36"/>
          <w:szCs w:val="36"/>
        </w:rPr>
        <w:t>Kings County Quarterly Communicable Disease Report</w:t>
      </w:r>
    </w:p>
    <w:p w14:paraId="0E451CF5" w14:textId="5C4FB00F" w:rsidR="006C6630" w:rsidRPr="0087165D" w:rsidRDefault="006C6630" w:rsidP="006C6630">
      <w:pPr>
        <w:spacing w:after="0"/>
        <w:jc w:val="center"/>
        <w:rPr>
          <w:b/>
          <w:bCs/>
          <w:color w:val="385623" w:themeColor="accent6" w:themeShade="80"/>
          <w:sz w:val="32"/>
          <w:szCs w:val="32"/>
        </w:rPr>
      </w:pPr>
      <w:r w:rsidRPr="0087165D">
        <w:rPr>
          <w:b/>
          <w:bCs/>
          <w:color w:val="385623" w:themeColor="accent6" w:themeShade="80"/>
          <w:sz w:val="32"/>
          <w:szCs w:val="32"/>
        </w:rPr>
        <w:t>Select Title 17 Reportable Diseases</w:t>
      </w:r>
    </w:p>
    <w:p w14:paraId="6F3B0785" w14:textId="523B559F" w:rsidR="006C6630" w:rsidRPr="0087165D" w:rsidRDefault="0048286C" w:rsidP="006C6630">
      <w:pPr>
        <w:spacing w:after="0"/>
        <w:jc w:val="center"/>
        <w:rPr>
          <w:b/>
          <w:bCs/>
          <w:color w:val="385623" w:themeColor="accent6" w:themeShade="80"/>
          <w:sz w:val="28"/>
          <w:szCs w:val="28"/>
        </w:rPr>
      </w:pPr>
      <w:r>
        <w:rPr>
          <w:b/>
          <w:bCs/>
          <w:color w:val="385623" w:themeColor="accent6" w:themeShade="80"/>
          <w:sz w:val="28"/>
          <w:szCs w:val="28"/>
        </w:rPr>
        <w:t>3</w:t>
      </w:r>
      <w:r>
        <w:rPr>
          <w:b/>
          <w:bCs/>
          <w:color w:val="385623" w:themeColor="accent6" w:themeShade="80"/>
          <w:sz w:val="28"/>
          <w:szCs w:val="28"/>
          <w:vertAlign w:val="superscript"/>
        </w:rPr>
        <w:t>rd</w:t>
      </w:r>
      <w:r w:rsidR="006C6630" w:rsidRPr="0087165D">
        <w:rPr>
          <w:b/>
          <w:bCs/>
          <w:color w:val="385623" w:themeColor="accent6" w:themeShade="80"/>
          <w:sz w:val="28"/>
          <w:szCs w:val="28"/>
        </w:rPr>
        <w:t xml:space="preserve"> Quarter (</w:t>
      </w:r>
      <w:r>
        <w:rPr>
          <w:b/>
          <w:bCs/>
          <w:color w:val="385623" w:themeColor="accent6" w:themeShade="80"/>
          <w:sz w:val="28"/>
          <w:szCs w:val="28"/>
        </w:rPr>
        <w:t>July</w:t>
      </w:r>
      <w:r w:rsidR="00842FA8">
        <w:rPr>
          <w:b/>
          <w:bCs/>
          <w:color w:val="385623" w:themeColor="accent6" w:themeShade="80"/>
          <w:sz w:val="28"/>
          <w:szCs w:val="28"/>
        </w:rPr>
        <w:t xml:space="preserve"> – </w:t>
      </w:r>
      <w:r>
        <w:rPr>
          <w:b/>
          <w:bCs/>
          <w:color w:val="385623" w:themeColor="accent6" w:themeShade="80"/>
          <w:sz w:val="28"/>
          <w:szCs w:val="28"/>
        </w:rPr>
        <w:t>September</w:t>
      </w:r>
      <w:r w:rsidR="006C6630" w:rsidRPr="0087165D">
        <w:rPr>
          <w:b/>
          <w:bCs/>
          <w:color w:val="385623" w:themeColor="accent6" w:themeShade="80"/>
          <w:sz w:val="28"/>
          <w:szCs w:val="28"/>
        </w:rPr>
        <w:t xml:space="preserve"> 202</w:t>
      </w:r>
      <w:r w:rsidR="00C16693">
        <w:rPr>
          <w:b/>
          <w:bCs/>
          <w:color w:val="385623" w:themeColor="accent6" w:themeShade="80"/>
          <w:sz w:val="28"/>
          <w:szCs w:val="28"/>
        </w:rPr>
        <w:t>3</w:t>
      </w:r>
      <w:r w:rsidR="006C6630" w:rsidRPr="0087165D">
        <w:rPr>
          <w:b/>
          <w:bCs/>
          <w:color w:val="385623" w:themeColor="accent6" w:themeShade="80"/>
          <w:sz w:val="28"/>
          <w:szCs w:val="28"/>
        </w:rPr>
        <w:t>)</w:t>
      </w:r>
      <w:r w:rsidR="00FC0557">
        <w:rPr>
          <w:b/>
          <w:bCs/>
          <w:color w:val="385623" w:themeColor="accent6" w:themeShade="80"/>
          <w:sz w:val="28"/>
          <w:szCs w:val="28"/>
        </w:rPr>
        <w:t xml:space="preserve"> and 202</w:t>
      </w:r>
      <w:r w:rsidR="00C16693">
        <w:rPr>
          <w:b/>
          <w:bCs/>
          <w:color w:val="385623" w:themeColor="accent6" w:themeShade="80"/>
          <w:sz w:val="28"/>
          <w:szCs w:val="28"/>
        </w:rPr>
        <w:t>3</w:t>
      </w:r>
      <w:r w:rsidR="00FC0557">
        <w:rPr>
          <w:b/>
          <w:bCs/>
          <w:color w:val="385623" w:themeColor="accent6" w:themeShade="80"/>
          <w:sz w:val="28"/>
          <w:szCs w:val="28"/>
        </w:rPr>
        <w:t xml:space="preserve"> Year-to-Date</w:t>
      </w:r>
    </w:p>
    <w:p w14:paraId="2DEB96C5" w14:textId="637BC0FC" w:rsidR="006C6630" w:rsidRPr="00175BB9" w:rsidRDefault="002E561C" w:rsidP="00927F8C">
      <w:pPr>
        <w:spacing w:after="0"/>
        <w:rPr>
          <w:b/>
          <w:bCs/>
          <w:color w:val="385623" w:themeColor="accent6" w:themeShade="80"/>
          <w:sz w:val="28"/>
          <w:szCs w:val="28"/>
        </w:rPr>
      </w:pPr>
      <w:r w:rsidRPr="00A73F1E">
        <w:rPr>
          <w:b/>
          <w:bCs/>
          <w:noProof/>
          <w:sz w:val="28"/>
          <w:szCs w:val="28"/>
          <w:u w:val="single"/>
        </w:rPr>
        <mc:AlternateContent>
          <mc:Choice Requires="wps">
            <w:drawing>
              <wp:anchor distT="45720" distB="45720" distL="114300" distR="114300" simplePos="0" relativeHeight="251664384" behindDoc="0" locked="0" layoutInCell="1" allowOverlap="1" wp14:anchorId="14307596" wp14:editId="675F33AA">
                <wp:simplePos x="0" y="0"/>
                <wp:positionH relativeFrom="margin">
                  <wp:posOffset>5486400</wp:posOffset>
                </wp:positionH>
                <wp:positionV relativeFrom="paragraph">
                  <wp:posOffset>4386580</wp:posOffset>
                </wp:positionV>
                <wp:extent cx="1307465" cy="1905000"/>
                <wp:effectExtent l="0" t="0" r="2603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905000"/>
                        </a:xfrm>
                        <a:prstGeom prst="rect">
                          <a:avLst/>
                        </a:prstGeom>
                        <a:solidFill>
                          <a:srgbClr val="FFFFFF"/>
                        </a:solidFill>
                        <a:ln w="9525">
                          <a:solidFill>
                            <a:srgbClr val="000000"/>
                          </a:solidFill>
                          <a:miter lim="800000"/>
                          <a:headEnd/>
                          <a:tailEnd/>
                        </a:ln>
                      </wps:spPr>
                      <wps:txbx>
                        <w:txbxContent>
                          <w:p w14:paraId="1ECD3A98" w14:textId="1B9EB87B" w:rsidR="002E561C" w:rsidRPr="00DE4839" w:rsidRDefault="002E561C" w:rsidP="002E561C">
                            <w:pPr>
                              <w:rPr>
                                <w:color w:val="000000" w:themeColor="text1"/>
                                <w:sz w:val="20"/>
                                <w:szCs w:val="20"/>
                              </w:rPr>
                            </w:pPr>
                            <w:r w:rsidRPr="001242AC">
                              <w:rPr>
                                <w:b/>
                                <w:bCs/>
                                <w:color w:val="385623" w:themeColor="accent6" w:themeShade="80"/>
                                <w:sz w:val="20"/>
                                <w:szCs w:val="20"/>
                                <w:u w:val="single"/>
                              </w:rPr>
                              <w:t>Chlamydia</w:t>
                            </w:r>
                            <w:r>
                              <w:rPr>
                                <w:b/>
                                <w:bCs/>
                                <w:color w:val="385623" w:themeColor="accent6" w:themeShade="80"/>
                                <w:sz w:val="20"/>
                                <w:szCs w:val="20"/>
                              </w:rPr>
                              <w:t xml:space="preserve"> </w:t>
                            </w:r>
                            <w:r>
                              <w:rPr>
                                <w:color w:val="000000" w:themeColor="text1"/>
                                <w:sz w:val="20"/>
                                <w:szCs w:val="20"/>
                              </w:rPr>
                              <w:t xml:space="preserve">is a sexually transmitted infection. </w:t>
                            </w:r>
                            <w:hyperlink r:id="rId8" w:history="1">
                              <w:r w:rsidRPr="00E06E55">
                                <w:rPr>
                                  <w:rStyle w:val="Hyperlink"/>
                                  <w:sz w:val="20"/>
                                  <w:szCs w:val="20"/>
                                </w:rPr>
                                <w:t>In the most recent state report</w:t>
                              </w:r>
                            </w:hyperlink>
                            <w:r w:rsidRPr="00C32EF7">
                              <w:rPr>
                                <w:sz w:val="20"/>
                                <w:szCs w:val="20"/>
                              </w:rPr>
                              <w:t>, Kings County had the</w:t>
                            </w:r>
                            <w:r>
                              <w:rPr>
                                <w:sz w:val="20"/>
                                <w:szCs w:val="20"/>
                              </w:rPr>
                              <w:t xml:space="preserve"> </w:t>
                            </w:r>
                            <w:r w:rsidR="00D026FB">
                              <w:rPr>
                                <w:sz w:val="20"/>
                                <w:szCs w:val="20"/>
                              </w:rPr>
                              <w:t>2</w:t>
                            </w:r>
                            <w:r w:rsidR="00D026FB" w:rsidRPr="00D026FB">
                              <w:rPr>
                                <w:sz w:val="20"/>
                                <w:szCs w:val="20"/>
                                <w:vertAlign w:val="superscript"/>
                              </w:rPr>
                              <w:t>nd</w:t>
                            </w:r>
                            <w:r w:rsidR="00D026FB">
                              <w:rPr>
                                <w:sz w:val="20"/>
                                <w:szCs w:val="20"/>
                              </w:rPr>
                              <w:t xml:space="preserve"> </w:t>
                            </w:r>
                            <w:r w:rsidRPr="00C32EF7">
                              <w:rPr>
                                <w:sz w:val="20"/>
                                <w:szCs w:val="20"/>
                              </w:rPr>
                              <w:t xml:space="preserve">highest rate of </w:t>
                            </w:r>
                            <w:r w:rsidRPr="00C32EF7">
                              <w:rPr>
                                <w:color w:val="000000" w:themeColor="text1"/>
                                <w:sz w:val="20"/>
                                <w:szCs w:val="20"/>
                              </w:rPr>
                              <w:t>Chlamydia</w:t>
                            </w:r>
                            <w:r w:rsidRPr="00C32EF7">
                              <w:rPr>
                                <w:sz w:val="20"/>
                                <w:szCs w:val="20"/>
                              </w:rPr>
                              <w:t xml:space="preserve"> among all 61 Local Health Jurisdictions (LHJs) in CA with </w:t>
                            </w:r>
                            <w:r w:rsidR="00D026FB">
                              <w:rPr>
                                <w:sz w:val="20"/>
                                <w:szCs w:val="20"/>
                              </w:rPr>
                              <w:t>675.1</w:t>
                            </w:r>
                            <w:r w:rsidRPr="00C32EF7">
                              <w:rPr>
                                <w:sz w:val="20"/>
                                <w:szCs w:val="20"/>
                              </w:rPr>
                              <w:t xml:space="preserve"> cases per 100k residents.</w:t>
                            </w:r>
                          </w:p>
                          <w:p w14:paraId="2EEC33F3" w14:textId="06A2636F" w:rsidR="00E82D71" w:rsidRPr="00C32EF7" w:rsidRDefault="00E82D71" w:rsidP="00E82D7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07596" id="_x0000_t202" coordsize="21600,21600" o:spt="202" path="m,l,21600r21600,l21600,xe">
                <v:stroke joinstyle="miter"/>
                <v:path gradientshapeok="t" o:connecttype="rect"/>
              </v:shapetype>
              <v:shape id="Text Box 2" o:spid="_x0000_s1026" type="#_x0000_t202" style="position:absolute;margin-left:6in;margin-top:345.4pt;width:102.95pt;height:15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">
                <v:textbox>
                  <w:txbxContent>
                    <w:p w14:paraId="1ECD3A98" w14:textId="1B9EB87B" w:rsidR="002E561C" w:rsidRPr="00DE4839" w:rsidRDefault="002E561C" w:rsidP="002E561C">
                      <w:pPr>
                        <w:rPr>
                          <w:color w:val="000000" w:themeColor="text1"/>
                          <w:sz w:val="20"/>
                          <w:szCs w:val="20"/>
                        </w:rPr>
                      </w:pPr>
                      <w:r w:rsidRPr="001242AC">
                        <w:rPr>
                          <w:b/>
                          <w:bCs/>
                          <w:color w:val="385623" w:themeColor="accent6" w:themeShade="80"/>
                          <w:sz w:val="20"/>
                          <w:szCs w:val="20"/>
                          <w:u w:val="single"/>
                        </w:rPr>
                        <w:t>Chlamydia</w:t>
                      </w:r>
                      <w:r>
                        <w:rPr>
                          <w:b/>
                          <w:bCs/>
                          <w:color w:val="385623" w:themeColor="accent6" w:themeShade="80"/>
                          <w:sz w:val="20"/>
                          <w:szCs w:val="20"/>
                        </w:rPr>
                        <w:t xml:space="preserve"> </w:t>
                      </w:r>
                      <w:r>
                        <w:rPr>
                          <w:color w:val="000000" w:themeColor="text1"/>
                          <w:sz w:val="20"/>
                          <w:szCs w:val="20"/>
                        </w:rPr>
                        <w:t xml:space="preserve">is a sexually transmitted infection. </w:t>
                      </w:r>
                      <w:hyperlink r:id="rId9" w:history="1">
                        <w:r w:rsidRPr="00E06E55">
                          <w:rPr>
                            <w:rStyle w:val="Hyperlink"/>
                            <w:sz w:val="20"/>
                            <w:szCs w:val="20"/>
                          </w:rPr>
                          <w:t>In the most recent state report</w:t>
                        </w:r>
                      </w:hyperlink>
                      <w:r w:rsidRPr="00C32EF7">
                        <w:rPr>
                          <w:sz w:val="20"/>
                          <w:szCs w:val="20"/>
                        </w:rPr>
                        <w:t>, Kings County had the</w:t>
                      </w:r>
                      <w:r>
                        <w:rPr>
                          <w:sz w:val="20"/>
                          <w:szCs w:val="20"/>
                        </w:rPr>
                        <w:t xml:space="preserve"> </w:t>
                      </w:r>
                      <w:r w:rsidR="00D026FB">
                        <w:rPr>
                          <w:sz w:val="20"/>
                          <w:szCs w:val="20"/>
                        </w:rPr>
                        <w:t>2</w:t>
                      </w:r>
                      <w:r w:rsidR="00D026FB" w:rsidRPr="00D026FB">
                        <w:rPr>
                          <w:sz w:val="20"/>
                          <w:szCs w:val="20"/>
                          <w:vertAlign w:val="superscript"/>
                        </w:rPr>
                        <w:t>nd</w:t>
                      </w:r>
                      <w:r w:rsidR="00D026FB">
                        <w:rPr>
                          <w:sz w:val="20"/>
                          <w:szCs w:val="20"/>
                        </w:rPr>
                        <w:t xml:space="preserve"> </w:t>
                      </w:r>
                      <w:r w:rsidRPr="00C32EF7">
                        <w:rPr>
                          <w:sz w:val="20"/>
                          <w:szCs w:val="20"/>
                        </w:rPr>
                        <w:t xml:space="preserve">highest rate of </w:t>
                      </w:r>
                      <w:r w:rsidRPr="00C32EF7">
                        <w:rPr>
                          <w:color w:val="000000" w:themeColor="text1"/>
                          <w:sz w:val="20"/>
                          <w:szCs w:val="20"/>
                        </w:rPr>
                        <w:t>Chlamydia</w:t>
                      </w:r>
                      <w:r w:rsidRPr="00C32EF7">
                        <w:rPr>
                          <w:sz w:val="20"/>
                          <w:szCs w:val="20"/>
                        </w:rPr>
                        <w:t xml:space="preserve"> among all 61 Local Health Jurisdictions (LHJs) in CA with </w:t>
                      </w:r>
                      <w:r w:rsidR="00D026FB">
                        <w:rPr>
                          <w:sz w:val="20"/>
                          <w:szCs w:val="20"/>
                        </w:rPr>
                        <w:t>675.1</w:t>
                      </w:r>
                      <w:r w:rsidRPr="00C32EF7">
                        <w:rPr>
                          <w:sz w:val="20"/>
                          <w:szCs w:val="20"/>
                        </w:rPr>
                        <w:t xml:space="preserve"> cases per 100k residents.</w:t>
                      </w:r>
                    </w:p>
                    <w:p w14:paraId="2EEC33F3" w14:textId="06A2636F" w:rsidR="00E82D71" w:rsidRPr="00C32EF7" w:rsidRDefault="00E82D71" w:rsidP="00E82D71">
                      <w:pPr>
                        <w:rPr>
                          <w:sz w:val="20"/>
                          <w:szCs w:val="20"/>
                        </w:rPr>
                      </w:pPr>
                    </w:p>
                  </w:txbxContent>
                </v:textbox>
                <w10:wrap type="square" anchorx="margin"/>
              </v:shape>
            </w:pict>
          </mc:Fallback>
        </mc:AlternateContent>
      </w:r>
      <w:r w:rsidR="008F6144" w:rsidRPr="008D6B67">
        <w:rPr>
          <w:b/>
          <w:bCs/>
          <w:noProof/>
          <w:sz w:val="28"/>
          <w:szCs w:val="28"/>
          <w:u w:val="single"/>
        </w:rPr>
        <mc:AlternateContent>
          <mc:Choice Requires="wps">
            <w:drawing>
              <wp:anchor distT="45720" distB="45720" distL="114300" distR="114300" simplePos="0" relativeHeight="251662336" behindDoc="0" locked="0" layoutInCell="1" allowOverlap="1" wp14:anchorId="66B94EAF" wp14:editId="45912B95">
                <wp:simplePos x="0" y="0"/>
                <wp:positionH relativeFrom="margin">
                  <wp:posOffset>5486400</wp:posOffset>
                </wp:positionH>
                <wp:positionV relativeFrom="paragraph">
                  <wp:posOffset>2392045</wp:posOffset>
                </wp:positionV>
                <wp:extent cx="1297940" cy="1938020"/>
                <wp:effectExtent l="0" t="0" r="16510"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938020"/>
                        </a:xfrm>
                        <a:prstGeom prst="rect">
                          <a:avLst/>
                        </a:prstGeom>
                        <a:solidFill>
                          <a:srgbClr val="FFFFFF"/>
                        </a:solidFill>
                        <a:ln w="9525">
                          <a:solidFill>
                            <a:srgbClr val="000000"/>
                          </a:solidFill>
                          <a:miter lim="800000"/>
                          <a:headEnd/>
                          <a:tailEnd/>
                        </a:ln>
                      </wps:spPr>
                      <wps:txbx>
                        <w:txbxContent>
                          <w:p w14:paraId="2DB96415" w14:textId="1BBCCFAD" w:rsidR="00E82D71" w:rsidRPr="00DE4839" w:rsidRDefault="00E82D71" w:rsidP="00E82D71">
                            <w:pPr>
                              <w:rPr>
                                <w:b/>
                                <w:bCs/>
                                <w:color w:val="385623" w:themeColor="accent6" w:themeShade="80"/>
                                <w:sz w:val="20"/>
                                <w:szCs w:val="20"/>
                                <w:u w:val="single"/>
                              </w:rPr>
                            </w:pPr>
                            <w:r w:rsidRPr="001242AC">
                              <w:rPr>
                                <w:b/>
                                <w:bCs/>
                                <w:color w:val="385623" w:themeColor="accent6" w:themeShade="80"/>
                                <w:sz w:val="20"/>
                                <w:szCs w:val="20"/>
                                <w:u w:val="single"/>
                              </w:rPr>
                              <w:t>Valley Fever</w:t>
                            </w:r>
                            <w:r w:rsidRPr="00DE4839">
                              <w:rPr>
                                <w:color w:val="385623" w:themeColor="accent6" w:themeShade="80"/>
                                <w:sz w:val="20"/>
                                <w:szCs w:val="20"/>
                              </w:rPr>
                              <w:t xml:space="preserve"> </w:t>
                            </w:r>
                            <w:r w:rsidRPr="00C32EF7">
                              <w:rPr>
                                <w:sz w:val="20"/>
                                <w:szCs w:val="20"/>
                              </w:rPr>
                              <w:t xml:space="preserve">is </w:t>
                            </w:r>
                            <w:r>
                              <w:rPr>
                                <w:sz w:val="20"/>
                                <w:szCs w:val="20"/>
                              </w:rPr>
                              <w:t xml:space="preserve">on the rise in California and </w:t>
                            </w:r>
                            <w:r w:rsidRPr="00C32EF7">
                              <w:rPr>
                                <w:sz w:val="20"/>
                                <w:szCs w:val="20"/>
                              </w:rPr>
                              <w:t>caused by breathing in a fungus from dirt and dust in outdoor air</w:t>
                            </w:r>
                            <w:r>
                              <w:rPr>
                                <w:sz w:val="20"/>
                                <w:szCs w:val="20"/>
                              </w:rPr>
                              <w:t>. C</w:t>
                            </w:r>
                            <w:r w:rsidRPr="00C32EF7">
                              <w:rPr>
                                <w:sz w:val="20"/>
                                <w:szCs w:val="20"/>
                              </w:rPr>
                              <w:t xml:space="preserve">onsider wearing an N95 mask when working outdoors in dusty conditions or when </w:t>
                            </w:r>
                            <w:r>
                              <w:rPr>
                                <w:sz w:val="20"/>
                                <w:szCs w:val="20"/>
                              </w:rPr>
                              <w:t>moving</w:t>
                            </w:r>
                            <w:r>
                              <w:t xml:space="preserve"> dirt.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94EAF" id="_x0000_s1027" type="#_x0000_t202" style="position:absolute;margin-left:6in;margin-top:188.35pt;width:102.2pt;height:15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">
                <v:textbox>
                  <w:txbxContent>
                    <w:p w14:paraId="2DB96415" w14:textId="1BBCCFAD" w:rsidR="00E82D71" w:rsidRPr="00DE4839" w:rsidRDefault="00E82D71" w:rsidP="00E82D71">
                      <w:pPr>
                        <w:rPr>
                          <w:b/>
                          <w:bCs/>
                          <w:color w:val="385623" w:themeColor="accent6" w:themeShade="80"/>
                          <w:sz w:val="20"/>
                          <w:szCs w:val="20"/>
                          <w:u w:val="single"/>
                        </w:rPr>
                      </w:pPr>
                      <w:r w:rsidRPr="001242AC">
                        <w:rPr>
                          <w:b/>
                          <w:bCs/>
                          <w:color w:val="385623" w:themeColor="accent6" w:themeShade="80"/>
                          <w:sz w:val="20"/>
                          <w:szCs w:val="20"/>
                          <w:u w:val="single"/>
                        </w:rPr>
                        <w:t>Valley Fever</w:t>
                      </w:r>
                      <w:r w:rsidRPr="00DE4839">
                        <w:rPr>
                          <w:color w:val="385623" w:themeColor="accent6" w:themeShade="80"/>
                          <w:sz w:val="20"/>
                          <w:szCs w:val="20"/>
                        </w:rPr>
                        <w:t xml:space="preserve"> </w:t>
                      </w:r>
                      <w:r w:rsidRPr="00C32EF7">
                        <w:rPr>
                          <w:sz w:val="20"/>
                          <w:szCs w:val="20"/>
                        </w:rPr>
                        <w:t xml:space="preserve">is </w:t>
                      </w:r>
                      <w:r>
                        <w:rPr>
                          <w:sz w:val="20"/>
                          <w:szCs w:val="20"/>
                        </w:rPr>
                        <w:t xml:space="preserve">on the rise in California and </w:t>
                      </w:r>
                      <w:r w:rsidRPr="00C32EF7">
                        <w:rPr>
                          <w:sz w:val="20"/>
                          <w:szCs w:val="20"/>
                        </w:rPr>
                        <w:t>caused by breathing in a fungus from dirt and dust in outdoor air</w:t>
                      </w:r>
                      <w:r>
                        <w:rPr>
                          <w:sz w:val="20"/>
                          <w:szCs w:val="20"/>
                        </w:rPr>
                        <w:t>. C</w:t>
                      </w:r>
                      <w:r w:rsidRPr="00C32EF7">
                        <w:rPr>
                          <w:sz w:val="20"/>
                          <w:szCs w:val="20"/>
                        </w:rPr>
                        <w:t xml:space="preserve">onsider wearing an N95 mask when working outdoors in dusty conditions or when </w:t>
                      </w:r>
                      <w:r>
                        <w:rPr>
                          <w:sz w:val="20"/>
                          <w:szCs w:val="20"/>
                        </w:rPr>
                        <w:t>moving</w:t>
                      </w:r>
                      <w:r>
                        <w:t xml:space="preserve"> dirt.</w:t>
                      </w:r>
                    </w:p>
                  </w:txbxContent>
                </v:textbox>
                <w10:wrap type="square" anchorx="margin"/>
              </v:shape>
            </w:pict>
          </mc:Fallback>
        </mc:AlternateContent>
      </w:r>
      <w:r w:rsidR="008F6144" w:rsidRPr="008848C4">
        <w:rPr>
          <w:b/>
          <w:bCs/>
          <w:noProof/>
          <w:sz w:val="28"/>
          <w:szCs w:val="28"/>
          <w:u w:val="single"/>
        </w:rPr>
        <mc:AlternateContent>
          <mc:Choice Requires="wps">
            <w:drawing>
              <wp:anchor distT="45720" distB="45720" distL="114300" distR="114300" simplePos="0" relativeHeight="251660288" behindDoc="0" locked="0" layoutInCell="1" allowOverlap="1" wp14:anchorId="7191BDC2" wp14:editId="494943C1">
                <wp:simplePos x="0" y="0"/>
                <wp:positionH relativeFrom="margin">
                  <wp:posOffset>5486400</wp:posOffset>
                </wp:positionH>
                <wp:positionV relativeFrom="paragraph">
                  <wp:posOffset>235585</wp:posOffset>
                </wp:positionV>
                <wp:extent cx="1297940" cy="209550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095500"/>
                        </a:xfrm>
                        <a:prstGeom prst="rect">
                          <a:avLst/>
                        </a:prstGeom>
                        <a:solidFill>
                          <a:srgbClr val="FFFFFF"/>
                        </a:solidFill>
                        <a:ln w="9525">
                          <a:solidFill>
                            <a:srgbClr val="000000"/>
                          </a:solidFill>
                          <a:miter lim="800000"/>
                          <a:headEnd/>
                          <a:tailEnd/>
                        </a:ln>
                      </wps:spPr>
                      <wps:txbx>
                        <w:txbxContent>
                          <w:p w14:paraId="5D8D92C6" w14:textId="41446E43" w:rsidR="00E82D71" w:rsidRPr="00DE4839" w:rsidRDefault="00AD1F9B" w:rsidP="00E82D71">
                            <w:pPr>
                              <w:rPr>
                                <w:color w:val="000000" w:themeColor="text1"/>
                                <w:sz w:val="20"/>
                                <w:szCs w:val="20"/>
                              </w:rPr>
                            </w:pPr>
                            <w:r>
                              <w:rPr>
                                <w:b/>
                                <w:bCs/>
                                <w:color w:val="385623" w:themeColor="accent6" w:themeShade="80"/>
                                <w:sz w:val="20"/>
                                <w:szCs w:val="20"/>
                                <w:u w:val="single"/>
                              </w:rPr>
                              <w:t>Gonorrhea</w:t>
                            </w:r>
                            <w:r w:rsidR="00E82D71">
                              <w:rPr>
                                <w:b/>
                                <w:bCs/>
                                <w:color w:val="385623" w:themeColor="accent6" w:themeShade="80"/>
                                <w:sz w:val="20"/>
                                <w:szCs w:val="20"/>
                              </w:rPr>
                              <w:t xml:space="preserve"> </w:t>
                            </w:r>
                            <w:r w:rsidR="00E82D71">
                              <w:rPr>
                                <w:color w:val="000000" w:themeColor="text1"/>
                                <w:sz w:val="20"/>
                                <w:szCs w:val="20"/>
                              </w:rPr>
                              <w:t xml:space="preserve">is a sexually transmitted infection. </w:t>
                            </w:r>
                            <w:hyperlink r:id="rId10" w:history="1">
                              <w:r w:rsidR="00E82D71" w:rsidRPr="00672609">
                                <w:rPr>
                                  <w:rStyle w:val="Hyperlink"/>
                                  <w:sz w:val="20"/>
                                  <w:szCs w:val="20"/>
                                </w:rPr>
                                <w:t>In the most recent state report</w:t>
                              </w:r>
                            </w:hyperlink>
                            <w:r w:rsidR="00E82D71" w:rsidRPr="00C32EF7">
                              <w:rPr>
                                <w:sz w:val="20"/>
                                <w:szCs w:val="20"/>
                              </w:rPr>
                              <w:t xml:space="preserve">, Kings County had the </w:t>
                            </w:r>
                            <w:r>
                              <w:rPr>
                                <w:sz w:val="20"/>
                                <w:szCs w:val="20"/>
                              </w:rPr>
                              <w:t>1</w:t>
                            </w:r>
                            <w:r w:rsidR="00494C1E">
                              <w:rPr>
                                <w:sz w:val="20"/>
                                <w:szCs w:val="20"/>
                              </w:rPr>
                              <w:t>5</w:t>
                            </w:r>
                            <w:r w:rsidRPr="00AD1F9B">
                              <w:rPr>
                                <w:sz w:val="20"/>
                                <w:szCs w:val="20"/>
                                <w:vertAlign w:val="superscript"/>
                              </w:rPr>
                              <w:t>th</w:t>
                            </w:r>
                            <w:r>
                              <w:rPr>
                                <w:sz w:val="20"/>
                                <w:szCs w:val="20"/>
                              </w:rPr>
                              <w:t xml:space="preserve"> </w:t>
                            </w:r>
                            <w:r w:rsidR="00E82D71" w:rsidRPr="00C32EF7">
                              <w:rPr>
                                <w:sz w:val="20"/>
                                <w:szCs w:val="20"/>
                              </w:rPr>
                              <w:t xml:space="preserve">highest rate of </w:t>
                            </w:r>
                            <w:r w:rsidR="008F6144">
                              <w:rPr>
                                <w:color w:val="000000" w:themeColor="text1"/>
                                <w:sz w:val="20"/>
                                <w:szCs w:val="20"/>
                              </w:rPr>
                              <w:t>Gonorrhea</w:t>
                            </w:r>
                            <w:r w:rsidR="00E82D71" w:rsidRPr="00C32EF7">
                              <w:rPr>
                                <w:sz w:val="20"/>
                                <w:szCs w:val="20"/>
                              </w:rPr>
                              <w:t xml:space="preserve"> among all 61 Local Health Jurisdictions (LHJs) in CA with 2</w:t>
                            </w:r>
                            <w:r w:rsidR="00831C38">
                              <w:rPr>
                                <w:sz w:val="20"/>
                                <w:szCs w:val="20"/>
                              </w:rPr>
                              <w:t>10.9</w:t>
                            </w:r>
                            <w:r w:rsidR="00E82D71" w:rsidRPr="00C32EF7">
                              <w:rPr>
                                <w:sz w:val="20"/>
                                <w:szCs w:val="20"/>
                              </w:rPr>
                              <w:t xml:space="preserve"> cases per</w:t>
                            </w:r>
                            <w:r w:rsidR="008F6144">
                              <w:rPr>
                                <w:sz w:val="20"/>
                                <w:szCs w:val="20"/>
                              </w:rPr>
                              <w:t xml:space="preserve"> 100k </w:t>
                            </w:r>
                            <w:r w:rsidR="00E82D71" w:rsidRPr="00C32EF7">
                              <w:rPr>
                                <w:sz w:val="20"/>
                                <w:szCs w:val="20"/>
                              </w:rPr>
                              <w:t>residents.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1BDC2" id="_x0000_s1028" type="#_x0000_t202" style="position:absolute;margin-left:6in;margin-top:18.55pt;width:102.2pt;height:1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">
                <v:textbox>
                  <w:txbxContent>
                    <w:p w14:paraId="5D8D92C6" w14:textId="41446E43" w:rsidR="00E82D71" w:rsidRPr="00DE4839" w:rsidRDefault="00AD1F9B" w:rsidP="00E82D71">
                      <w:pPr>
                        <w:rPr>
                          <w:color w:val="000000" w:themeColor="text1"/>
                          <w:sz w:val="20"/>
                          <w:szCs w:val="20"/>
                        </w:rPr>
                      </w:pPr>
                      <w:r>
                        <w:rPr>
                          <w:b/>
                          <w:bCs/>
                          <w:color w:val="385623" w:themeColor="accent6" w:themeShade="80"/>
                          <w:sz w:val="20"/>
                          <w:szCs w:val="20"/>
                          <w:u w:val="single"/>
                        </w:rPr>
                        <w:t>Gonorrhea</w:t>
                      </w:r>
                      <w:r w:rsidR="00E82D71">
                        <w:rPr>
                          <w:b/>
                          <w:bCs/>
                          <w:color w:val="385623" w:themeColor="accent6" w:themeShade="80"/>
                          <w:sz w:val="20"/>
                          <w:szCs w:val="20"/>
                        </w:rPr>
                        <w:t xml:space="preserve"> </w:t>
                      </w:r>
                      <w:r w:rsidR="00E82D71">
                        <w:rPr>
                          <w:color w:val="000000" w:themeColor="text1"/>
                          <w:sz w:val="20"/>
                          <w:szCs w:val="20"/>
                        </w:rPr>
                        <w:t xml:space="preserve">is a sexually transmitted infection. </w:t>
                      </w:r>
                      <w:hyperlink r:id="rId11" w:history="1">
                        <w:r w:rsidR="00E82D71" w:rsidRPr="00672609">
                          <w:rPr>
                            <w:rStyle w:val="Hyperlink"/>
                            <w:sz w:val="20"/>
                            <w:szCs w:val="20"/>
                          </w:rPr>
                          <w:t>In the most recent state report</w:t>
                        </w:r>
                      </w:hyperlink>
                      <w:r w:rsidR="00E82D71" w:rsidRPr="00C32EF7">
                        <w:rPr>
                          <w:sz w:val="20"/>
                          <w:szCs w:val="20"/>
                        </w:rPr>
                        <w:t xml:space="preserve">, Kings County had the </w:t>
                      </w:r>
                      <w:r>
                        <w:rPr>
                          <w:sz w:val="20"/>
                          <w:szCs w:val="20"/>
                        </w:rPr>
                        <w:t>1</w:t>
                      </w:r>
                      <w:r w:rsidR="00494C1E">
                        <w:rPr>
                          <w:sz w:val="20"/>
                          <w:szCs w:val="20"/>
                        </w:rPr>
                        <w:t>5</w:t>
                      </w:r>
                      <w:r w:rsidRPr="00AD1F9B">
                        <w:rPr>
                          <w:sz w:val="20"/>
                          <w:szCs w:val="20"/>
                          <w:vertAlign w:val="superscript"/>
                        </w:rPr>
                        <w:t>th</w:t>
                      </w:r>
                      <w:r>
                        <w:rPr>
                          <w:sz w:val="20"/>
                          <w:szCs w:val="20"/>
                        </w:rPr>
                        <w:t xml:space="preserve"> </w:t>
                      </w:r>
                      <w:r w:rsidR="00E82D71" w:rsidRPr="00C32EF7">
                        <w:rPr>
                          <w:sz w:val="20"/>
                          <w:szCs w:val="20"/>
                        </w:rPr>
                        <w:t xml:space="preserve">highest rate of </w:t>
                      </w:r>
                      <w:r w:rsidR="008F6144">
                        <w:rPr>
                          <w:color w:val="000000" w:themeColor="text1"/>
                          <w:sz w:val="20"/>
                          <w:szCs w:val="20"/>
                        </w:rPr>
                        <w:t>Gonorrhea</w:t>
                      </w:r>
                      <w:r w:rsidR="00E82D71" w:rsidRPr="00C32EF7">
                        <w:rPr>
                          <w:sz w:val="20"/>
                          <w:szCs w:val="20"/>
                        </w:rPr>
                        <w:t xml:space="preserve"> among all 61 Local Health Jurisdictions (LHJs) in CA with 2</w:t>
                      </w:r>
                      <w:r w:rsidR="00831C38">
                        <w:rPr>
                          <w:sz w:val="20"/>
                          <w:szCs w:val="20"/>
                        </w:rPr>
                        <w:t>10.9</w:t>
                      </w:r>
                      <w:r w:rsidR="00E82D71" w:rsidRPr="00C32EF7">
                        <w:rPr>
                          <w:sz w:val="20"/>
                          <w:szCs w:val="20"/>
                        </w:rPr>
                        <w:t xml:space="preserve"> cases per</w:t>
                      </w:r>
                      <w:r w:rsidR="008F6144">
                        <w:rPr>
                          <w:sz w:val="20"/>
                          <w:szCs w:val="20"/>
                        </w:rPr>
                        <w:t xml:space="preserve"> 100k </w:t>
                      </w:r>
                      <w:r w:rsidR="00E82D71" w:rsidRPr="00C32EF7">
                        <w:rPr>
                          <w:sz w:val="20"/>
                          <w:szCs w:val="20"/>
                        </w:rPr>
                        <w:t>residents.</w:t>
                      </w:r>
                    </w:p>
                  </w:txbxContent>
                </v:textbox>
                <w10:wrap type="square"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080"/>
        <w:gridCol w:w="990"/>
        <w:gridCol w:w="1080"/>
        <w:gridCol w:w="990"/>
      </w:tblGrid>
      <w:tr w:rsidR="0090643C" w:rsidRPr="00927F8C" w14:paraId="55D47598" w14:textId="40EF54AD" w:rsidTr="0090643C">
        <w:trPr>
          <w:trHeight w:val="288"/>
        </w:trPr>
        <w:tc>
          <w:tcPr>
            <w:tcW w:w="4140" w:type="dxa"/>
            <w:tcBorders>
              <w:bottom w:val="single" w:sz="4" w:space="0" w:color="auto"/>
            </w:tcBorders>
            <w:noWrap/>
            <w:vAlign w:val="bottom"/>
            <w:hideMark/>
          </w:tcPr>
          <w:p w14:paraId="01C715C4" w14:textId="54F1761A" w:rsidR="00927F8C" w:rsidRPr="0022696A" w:rsidRDefault="00C900DC" w:rsidP="00927F8C">
            <w:pPr>
              <w:rPr>
                <w:rFonts w:ascii="Calibri" w:eastAsia="Times New Roman" w:hAnsi="Calibri" w:cs="Calibri"/>
                <w:b/>
                <w:bCs/>
                <w:color w:val="385623" w:themeColor="accent6" w:themeShade="80"/>
                <w:sz w:val="18"/>
                <w:szCs w:val="18"/>
              </w:rPr>
            </w:pPr>
            <w:r w:rsidRPr="0022696A">
              <w:rPr>
                <w:rFonts w:ascii="Calibri" w:hAnsi="Calibri" w:cs="Calibri"/>
                <w:b/>
                <w:bCs/>
                <w:color w:val="385623" w:themeColor="accent6" w:themeShade="80"/>
                <w:sz w:val="18"/>
                <w:szCs w:val="18"/>
              </w:rPr>
              <w:t>Sexually Transmitted Infections</w:t>
            </w:r>
          </w:p>
        </w:tc>
        <w:tc>
          <w:tcPr>
            <w:tcW w:w="1080" w:type="dxa"/>
            <w:tcBorders>
              <w:bottom w:val="single" w:sz="4" w:space="0" w:color="auto"/>
            </w:tcBorders>
            <w:noWrap/>
            <w:vAlign w:val="bottom"/>
            <w:hideMark/>
          </w:tcPr>
          <w:p w14:paraId="4D9AC151" w14:textId="35E7E9A9" w:rsidR="00927F8C" w:rsidRPr="0022696A" w:rsidRDefault="00927F8C" w:rsidP="00927F8C">
            <w:pPr>
              <w:rPr>
                <w:rFonts w:ascii="Calibri" w:eastAsia="Times New Roman" w:hAnsi="Calibri" w:cs="Calibri"/>
                <w:b/>
                <w:bCs/>
                <w:color w:val="385623" w:themeColor="accent6" w:themeShade="80"/>
                <w:sz w:val="18"/>
                <w:szCs w:val="18"/>
              </w:rPr>
            </w:pPr>
            <w:r w:rsidRPr="0022696A">
              <w:rPr>
                <w:rFonts w:ascii="Calibri" w:hAnsi="Calibri" w:cs="Calibri"/>
                <w:b/>
                <w:bCs/>
                <w:color w:val="385623" w:themeColor="accent6" w:themeShade="80"/>
                <w:sz w:val="18"/>
                <w:szCs w:val="18"/>
              </w:rPr>
              <w:t>202</w:t>
            </w:r>
            <w:r w:rsidR="00C16693" w:rsidRPr="0022696A">
              <w:rPr>
                <w:rFonts w:ascii="Calibri" w:hAnsi="Calibri" w:cs="Calibri"/>
                <w:b/>
                <w:bCs/>
                <w:color w:val="385623" w:themeColor="accent6" w:themeShade="80"/>
                <w:sz w:val="18"/>
                <w:szCs w:val="18"/>
              </w:rPr>
              <w:t>2</w:t>
            </w:r>
            <w:r w:rsidRPr="0022696A">
              <w:rPr>
                <w:rFonts w:ascii="Calibri" w:hAnsi="Calibri" w:cs="Calibri"/>
                <w:b/>
                <w:bCs/>
                <w:color w:val="385623" w:themeColor="accent6" w:themeShade="80"/>
                <w:sz w:val="18"/>
                <w:szCs w:val="18"/>
              </w:rPr>
              <w:t xml:space="preserve"> YTD</w:t>
            </w:r>
          </w:p>
        </w:tc>
        <w:tc>
          <w:tcPr>
            <w:tcW w:w="990" w:type="dxa"/>
            <w:tcBorders>
              <w:bottom w:val="single" w:sz="4" w:space="0" w:color="auto"/>
            </w:tcBorders>
            <w:noWrap/>
            <w:vAlign w:val="bottom"/>
            <w:hideMark/>
          </w:tcPr>
          <w:p w14:paraId="44F71459" w14:textId="61DA3147" w:rsidR="00927F8C" w:rsidRPr="0022696A" w:rsidRDefault="00927F8C" w:rsidP="00927F8C">
            <w:pPr>
              <w:rPr>
                <w:rFonts w:ascii="Calibri" w:eastAsia="Times New Roman" w:hAnsi="Calibri" w:cs="Calibri"/>
                <w:b/>
                <w:bCs/>
                <w:color w:val="385623" w:themeColor="accent6" w:themeShade="80"/>
                <w:sz w:val="18"/>
                <w:szCs w:val="18"/>
              </w:rPr>
            </w:pPr>
            <w:r w:rsidRPr="0022696A">
              <w:rPr>
                <w:rFonts w:ascii="Calibri" w:hAnsi="Calibri" w:cs="Calibri"/>
                <w:b/>
                <w:bCs/>
                <w:color w:val="385623" w:themeColor="accent6" w:themeShade="80"/>
                <w:sz w:val="18"/>
                <w:szCs w:val="18"/>
              </w:rPr>
              <w:t>202</w:t>
            </w:r>
            <w:r w:rsidR="00C16693" w:rsidRPr="0022696A">
              <w:rPr>
                <w:rFonts w:ascii="Calibri" w:hAnsi="Calibri" w:cs="Calibri"/>
                <w:b/>
                <w:bCs/>
                <w:color w:val="385623" w:themeColor="accent6" w:themeShade="80"/>
                <w:sz w:val="18"/>
                <w:szCs w:val="18"/>
              </w:rPr>
              <w:t>2</w:t>
            </w:r>
            <w:r w:rsidRPr="0022696A">
              <w:rPr>
                <w:rFonts w:ascii="Calibri" w:hAnsi="Calibri" w:cs="Calibri"/>
                <w:b/>
                <w:bCs/>
                <w:color w:val="385623" w:themeColor="accent6" w:themeShade="80"/>
                <w:sz w:val="18"/>
                <w:szCs w:val="18"/>
              </w:rPr>
              <w:t xml:space="preserve"> Q</w:t>
            </w:r>
            <w:r w:rsidR="00CD1D66">
              <w:rPr>
                <w:rFonts w:ascii="Calibri" w:hAnsi="Calibri" w:cs="Calibri"/>
                <w:b/>
                <w:bCs/>
                <w:color w:val="385623" w:themeColor="accent6" w:themeShade="80"/>
                <w:sz w:val="18"/>
                <w:szCs w:val="18"/>
              </w:rPr>
              <w:t>3</w:t>
            </w:r>
          </w:p>
        </w:tc>
        <w:tc>
          <w:tcPr>
            <w:tcW w:w="1080" w:type="dxa"/>
            <w:tcBorders>
              <w:bottom w:val="single" w:sz="4" w:space="0" w:color="auto"/>
            </w:tcBorders>
            <w:vAlign w:val="bottom"/>
          </w:tcPr>
          <w:p w14:paraId="04D7EED0" w14:textId="105687B7" w:rsidR="00927F8C" w:rsidRPr="0022696A" w:rsidRDefault="00927F8C" w:rsidP="00927F8C">
            <w:pPr>
              <w:rPr>
                <w:rFonts w:ascii="Calibri" w:hAnsi="Calibri" w:cs="Calibri"/>
                <w:b/>
                <w:bCs/>
                <w:color w:val="385623" w:themeColor="accent6" w:themeShade="80"/>
                <w:sz w:val="18"/>
                <w:szCs w:val="18"/>
              </w:rPr>
            </w:pPr>
            <w:r w:rsidRPr="0022696A">
              <w:rPr>
                <w:rFonts w:ascii="Calibri" w:hAnsi="Calibri" w:cs="Calibri"/>
                <w:b/>
                <w:bCs/>
                <w:color w:val="385623" w:themeColor="accent6" w:themeShade="80"/>
                <w:sz w:val="18"/>
                <w:szCs w:val="18"/>
              </w:rPr>
              <w:t>202</w:t>
            </w:r>
            <w:r w:rsidR="00C16693" w:rsidRPr="0022696A">
              <w:rPr>
                <w:rFonts w:ascii="Calibri" w:hAnsi="Calibri" w:cs="Calibri"/>
                <w:b/>
                <w:bCs/>
                <w:color w:val="385623" w:themeColor="accent6" w:themeShade="80"/>
                <w:sz w:val="18"/>
                <w:szCs w:val="18"/>
              </w:rPr>
              <w:t>3</w:t>
            </w:r>
            <w:r w:rsidRPr="0022696A">
              <w:rPr>
                <w:rFonts w:ascii="Calibri" w:hAnsi="Calibri" w:cs="Calibri"/>
                <w:b/>
                <w:bCs/>
                <w:color w:val="385623" w:themeColor="accent6" w:themeShade="80"/>
                <w:sz w:val="18"/>
                <w:szCs w:val="18"/>
              </w:rPr>
              <w:t xml:space="preserve"> YTD</w:t>
            </w:r>
          </w:p>
        </w:tc>
        <w:tc>
          <w:tcPr>
            <w:tcW w:w="990" w:type="dxa"/>
            <w:tcBorders>
              <w:bottom w:val="single" w:sz="4" w:space="0" w:color="auto"/>
            </w:tcBorders>
            <w:vAlign w:val="bottom"/>
          </w:tcPr>
          <w:p w14:paraId="38903AE1" w14:textId="6C848ECF" w:rsidR="00927F8C" w:rsidRPr="0022696A" w:rsidRDefault="00927F8C" w:rsidP="00927F8C">
            <w:pPr>
              <w:rPr>
                <w:rFonts w:ascii="Calibri" w:hAnsi="Calibri" w:cs="Calibri"/>
                <w:b/>
                <w:bCs/>
                <w:color w:val="385623" w:themeColor="accent6" w:themeShade="80"/>
                <w:sz w:val="18"/>
                <w:szCs w:val="18"/>
              </w:rPr>
            </w:pPr>
            <w:r w:rsidRPr="0022696A">
              <w:rPr>
                <w:rFonts w:ascii="Calibri" w:hAnsi="Calibri" w:cs="Calibri"/>
                <w:b/>
                <w:bCs/>
                <w:color w:val="385623" w:themeColor="accent6" w:themeShade="80"/>
                <w:sz w:val="18"/>
                <w:szCs w:val="18"/>
              </w:rPr>
              <w:t>202</w:t>
            </w:r>
            <w:r w:rsidR="00C16693" w:rsidRPr="0022696A">
              <w:rPr>
                <w:rFonts w:ascii="Calibri" w:hAnsi="Calibri" w:cs="Calibri"/>
                <w:b/>
                <w:bCs/>
                <w:color w:val="385623" w:themeColor="accent6" w:themeShade="80"/>
                <w:sz w:val="18"/>
                <w:szCs w:val="18"/>
              </w:rPr>
              <w:t>3</w:t>
            </w:r>
            <w:r w:rsidRPr="0022696A">
              <w:rPr>
                <w:rFonts w:ascii="Calibri" w:hAnsi="Calibri" w:cs="Calibri"/>
                <w:b/>
                <w:bCs/>
                <w:color w:val="385623" w:themeColor="accent6" w:themeShade="80"/>
                <w:sz w:val="18"/>
                <w:szCs w:val="18"/>
              </w:rPr>
              <w:t xml:space="preserve"> Q</w:t>
            </w:r>
            <w:r w:rsidR="00CD1D66">
              <w:rPr>
                <w:rFonts w:ascii="Calibri" w:hAnsi="Calibri" w:cs="Calibri"/>
                <w:b/>
                <w:bCs/>
                <w:color w:val="385623" w:themeColor="accent6" w:themeShade="80"/>
                <w:sz w:val="18"/>
                <w:szCs w:val="18"/>
              </w:rPr>
              <w:t>3</w:t>
            </w:r>
          </w:p>
        </w:tc>
      </w:tr>
      <w:tr w:rsidR="00C900DC" w:rsidRPr="00927F8C" w14:paraId="7962FEB5" w14:textId="77777777" w:rsidTr="00A86D9C">
        <w:trPr>
          <w:trHeight w:val="288"/>
        </w:trPr>
        <w:tc>
          <w:tcPr>
            <w:tcW w:w="4140" w:type="dxa"/>
            <w:tcBorders>
              <w:top w:val="single" w:sz="4" w:space="0" w:color="auto"/>
            </w:tcBorders>
            <w:shd w:val="clear" w:color="auto" w:fill="F2F2F2" w:themeFill="background1" w:themeFillShade="F2"/>
            <w:noWrap/>
            <w:vAlign w:val="bottom"/>
          </w:tcPr>
          <w:p w14:paraId="28380A61" w14:textId="0DE018BA" w:rsidR="00C900DC" w:rsidRPr="0022696A" w:rsidRDefault="00000000" w:rsidP="00C900DC">
            <w:pPr>
              <w:rPr>
                <w:rFonts w:ascii="Calibri" w:hAnsi="Calibri" w:cs="Calibri"/>
                <w:color w:val="000000"/>
                <w:sz w:val="18"/>
                <w:szCs w:val="18"/>
              </w:rPr>
            </w:pPr>
            <w:hyperlink r:id="rId12" w:history="1">
              <w:r w:rsidR="00C900DC" w:rsidRPr="0022696A">
                <w:rPr>
                  <w:rStyle w:val="Hyperlink"/>
                  <w:rFonts w:ascii="Calibri" w:hAnsi="Calibri" w:cs="Calibri"/>
                  <w:sz w:val="18"/>
                  <w:szCs w:val="18"/>
                </w:rPr>
                <w:t>Chlamydia</w:t>
              </w:r>
            </w:hyperlink>
          </w:p>
        </w:tc>
        <w:tc>
          <w:tcPr>
            <w:tcW w:w="1080" w:type="dxa"/>
            <w:tcBorders>
              <w:top w:val="single" w:sz="4" w:space="0" w:color="auto"/>
            </w:tcBorders>
            <w:shd w:val="clear" w:color="auto" w:fill="F2F2F2" w:themeFill="background1" w:themeFillShade="F2"/>
            <w:noWrap/>
            <w:vAlign w:val="bottom"/>
          </w:tcPr>
          <w:p w14:paraId="08F30442" w14:textId="73FAE091" w:rsidR="00C900DC" w:rsidRPr="0022696A" w:rsidRDefault="0073108A" w:rsidP="00C900DC">
            <w:pPr>
              <w:jc w:val="right"/>
              <w:rPr>
                <w:rFonts w:ascii="Calibri" w:hAnsi="Calibri" w:cs="Calibri"/>
                <w:color w:val="000000"/>
                <w:sz w:val="18"/>
                <w:szCs w:val="18"/>
              </w:rPr>
            </w:pPr>
            <w:r>
              <w:rPr>
                <w:rFonts w:ascii="Calibri" w:hAnsi="Calibri" w:cs="Calibri"/>
                <w:color w:val="000000"/>
                <w:sz w:val="18"/>
                <w:szCs w:val="18"/>
              </w:rPr>
              <w:t>755</w:t>
            </w:r>
          </w:p>
        </w:tc>
        <w:tc>
          <w:tcPr>
            <w:tcW w:w="990" w:type="dxa"/>
            <w:tcBorders>
              <w:top w:val="single" w:sz="4" w:space="0" w:color="auto"/>
            </w:tcBorders>
            <w:shd w:val="clear" w:color="auto" w:fill="F2F2F2" w:themeFill="background1" w:themeFillShade="F2"/>
            <w:noWrap/>
            <w:vAlign w:val="bottom"/>
          </w:tcPr>
          <w:p w14:paraId="6DF7035C" w14:textId="596F71A3" w:rsidR="00C900DC" w:rsidRPr="0022696A" w:rsidRDefault="006D54A6" w:rsidP="00C900DC">
            <w:pPr>
              <w:jc w:val="right"/>
              <w:rPr>
                <w:rFonts w:ascii="Calibri" w:hAnsi="Calibri" w:cs="Calibri"/>
                <w:color w:val="000000"/>
                <w:sz w:val="18"/>
                <w:szCs w:val="18"/>
              </w:rPr>
            </w:pPr>
            <w:r>
              <w:rPr>
                <w:rFonts w:ascii="Calibri" w:hAnsi="Calibri" w:cs="Calibri"/>
                <w:color w:val="000000"/>
                <w:sz w:val="18"/>
                <w:szCs w:val="18"/>
              </w:rPr>
              <w:t>2</w:t>
            </w:r>
            <w:r w:rsidR="00800163">
              <w:rPr>
                <w:rFonts w:ascii="Calibri" w:hAnsi="Calibri" w:cs="Calibri"/>
                <w:color w:val="000000"/>
                <w:sz w:val="18"/>
                <w:szCs w:val="18"/>
              </w:rPr>
              <w:t>36</w:t>
            </w:r>
          </w:p>
        </w:tc>
        <w:tc>
          <w:tcPr>
            <w:tcW w:w="1080" w:type="dxa"/>
            <w:tcBorders>
              <w:top w:val="single" w:sz="4" w:space="0" w:color="auto"/>
            </w:tcBorders>
            <w:shd w:val="clear" w:color="auto" w:fill="F2F2F2" w:themeFill="background1" w:themeFillShade="F2"/>
            <w:vAlign w:val="bottom"/>
          </w:tcPr>
          <w:p w14:paraId="3848C0C8" w14:textId="04819FA4" w:rsidR="00C900DC" w:rsidRPr="0022696A" w:rsidRDefault="00800163" w:rsidP="00C900DC">
            <w:pPr>
              <w:jc w:val="right"/>
              <w:rPr>
                <w:rFonts w:ascii="Calibri" w:hAnsi="Calibri" w:cs="Calibri"/>
                <w:color w:val="000000"/>
                <w:sz w:val="18"/>
                <w:szCs w:val="18"/>
              </w:rPr>
            </w:pPr>
            <w:r>
              <w:rPr>
                <w:rFonts w:ascii="Calibri" w:hAnsi="Calibri" w:cs="Calibri"/>
                <w:color w:val="000000"/>
                <w:sz w:val="18"/>
                <w:szCs w:val="18"/>
              </w:rPr>
              <w:t>715</w:t>
            </w:r>
          </w:p>
        </w:tc>
        <w:tc>
          <w:tcPr>
            <w:tcW w:w="990" w:type="dxa"/>
            <w:tcBorders>
              <w:top w:val="single" w:sz="4" w:space="0" w:color="auto"/>
            </w:tcBorders>
            <w:shd w:val="clear" w:color="auto" w:fill="F2F2F2" w:themeFill="background1" w:themeFillShade="F2"/>
            <w:vAlign w:val="bottom"/>
          </w:tcPr>
          <w:p w14:paraId="5A1882E9" w14:textId="1A32F046" w:rsidR="00C900DC" w:rsidRPr="0022696A" w:rsidRDefault="006D54A6" w:rsidP="00C900DC">
            <w:pPr>
              <w:jc w:val="right"/>
              <w:rPr>
                <w:rFonts w:ascii="Calibri" w:hAnsi="Calibri" w:cs="Calibri"/>
                <w:color w:val="000000"/>
                <w:sz w:val="18"/>
                <w:szCs w:val="18"/>
              </w:rPr>
            </w:pPr>
            <w:r>
              <w:rPr>
                <w:rFonts w:ascii="Calibri" w:hAnsi="Calibri" w:cs="Calibri"/>
                <w:color w:val="000000"/>
                <w:sz w:val="18"/>
                <w:szCs w:val="18"/>
              </w:rPr>
              <w:t>2</w:t>
            </w:r>
            <w:r w:rsidR="00800163">
              <w:rPr>
                <w:rFonts w:ascii="Calibri" w:hAnsi="Calibri" w:cs="Calibri"/>
                <w:color w:val="000000"/>
                <w:sz w:val="18"/>
                <w:szCs w:val="18"/>
              </w:rPr>
              <w:t>36</w:t>
            </w:r>
          </w:p>
        </w:tc>
      </w:tr>
      <w:tr w:rsidR="00C900DC" w:rsidRPr="00927F8C" w14:paraId="43A40689" w14:textId="77777777" w:rsidTr="00A86D9C">
        <w:trPr>
          <w:trHeight w:val="288"/>
        </w:trPr>
        <w:tc>
          <w:tcPr>
            <w:tcW w:w="4140" w:type="dxa"/>
            <w:shd w:val="clear" w:color="auto" w:fill="FFFFFF" w:themeFill="background1"/>
            <w:noWrap/>
            <w:vAlign w:val="bottom"/>
          </w:tcPr>
          <w:p w14:paraId="7FF7CECA" w14:textId="6F556B63" w:rsidR="00C900DC" w:rsidRPr="0022696A" w:rsidRDefault="00000000" w:rsidP="00C900DC">
            <w:pPr>
              <w:rPr>
                <w:rFonts w:ascii="Calibri" w:hAnsi="Calibri" w:cs="Calibri"/>
                <w:color w:val="000000"/>
                <w:sz w:val="18"/>
                <w:szCs w:val="18"/>
              </w:rPr>
            </w:pPr>
            <w:hyperlink r:id="rId13" w:history="1">
              <w:r w:rsidR="00C900DC" w:rsidRPr="0022696A">
                <w:rPr>
                  <w:rStyle w:val="Hyperlink"/>
                  <w:rFonts w:ascii="Calibri" w:hAnsi="Calibri" w:cs="Calibri"/>
                  <w:sz w:val="18"/>
                  <w:szCs w:val="18"/>
                </w:rPr>
                <w:t>Gonorrhea</w:t>
              </w:r>
            </w:hyperlink>
          </w:p>
        </w:tc>
        <w:tc>
          <w:tcPr>
            <w:tcW w:w="1080" w:type="dxa"/>
            <w:shd w:val="clear" w:color="auto" w:fill="FFFFFF" w:themeFill="background1"/>
            <w:noWrap/>
            <w:vAlign w:val="bottom"/>
          </w:tcPr>
          <w:p w14:paraId="60C5100B" w14:textId="1277202C" w:rsidR="00C900DC" w:rsidRPr="0022696A" w:rsidRDefault="0073108A" w:rsidP="00C900DC">
            <w:pPr>
              <w:jc w:val="right"/>
              <w:rPr>
                <w:rFonts w:ascii="Calibri" w:hAnsi="Calibri" w:cs="Calibri"/>
                <w:color w:val="000000"/>
                <w:sz w:val="18"/>
                <w:szCs w:val="18"/>
              </w:rPr>
            </w:pPr>
            <w:r>
              <w:rPr>
                <w:rFonts w:ascii="Calibri" w:hAnsi="Calibri" w:cs="Calibri"/>
                <w:color w:val="000000"/>
                <w:sz w:val="18"/>
                <w:szCs w:val="18"/>
              </w:rPr>
              <w:t>239</w:t>
            </w:r>
          </w:p>
        </w:tc>
        <w:tc>
          <w:tcPr>
            <w:tcW w:w="990" w:type="dxa"/>
            <w:shd w:val="clear" w:color="auto" w:fill="FFFFFF" w:themeFill="background1"/>
            <w:noWrap/>
            <w:vAlign w:val="bottom"/>
          </w:tcPr>
          <w:p w14:paraId="03056F29" w14:textId="36BB9D5C" w:rsidR="00C900DC" w:rsidRPr="0022696A" w:rsidRDefault="00800163" w:rsidP="00C900DC">
            <w:pPr>
              <w:jc w:val="right"/>
              <w:rPr>
                <w:rFonts w:ascii="Calibri" w:hAnsi="Calibri" w:cs="Calibri"/>
                <w:color w:val="000000"/>
                <w:sz w:val="18"/>
                <w:szCs w:val="18"/>
              </w:rPr>
            </w:pPr>
            <w:r>
              <w:rPr>
                <w:rFonts w:ascii="Calibri" w:hAnsi="Calibri" w:cs="Calibri"/>
                <w:color w:val="000000"/>
                <w:sz w:val="18"/>
                <w:szCs w:val="18"/>
              </w:rPr>
              <w:t>71</w:t>
            </w:r>
          </w:p>
        </w:tc>
        <w:tc>
          <w:tcPr>
            <w:tcW w:w="1080" w:type="dxa"/>
            <w:shd w:val="clear" w:color="auto" w:fill="FFFFFF" w:themeFill="background1"/>
            <w:vAlign w:val="bottom"/>
          </w:tcPr>
          <w:p w14:paraId="0286205C" w14:textId="0152608A" w:rsidR="00C900DC" w:rsidRPr="0022696A" w:rsidRDefault="00800163" w:rsidP="00C900DC">
            <w:pPr>
              <w:jc w:val="right"/>
              <w:rPr>
                <w:rFonts w:ascii="Calibri" w:hAnsi="Calibri" w:cs="Calibri"/>
                <w:color w:val="000000"/>
                <w:sz w:val="18"/>
                <w:szCs w:val="18"/>
              </w:rPr>
            </w:pPr>
            <w:r>
              <w:rPr>
                <w:rFonts w:ascii="Calibri" w:hAnsi="Calibri" w:cs="Calibri"/>
                <w:color w:val="000000"/>
                <w:sz w:val="18"/>
                <w:szCs w:val="18"/>
              </w:rPr>
              <w:t>125</w:t>
            </w:r>
          </w:p>
        </w:tc>
        <w:tc>
          <w:tcPr>
            <w:tcW w:w="990" w:type="dxa"/>
            <w:shd w:val="clear" w:color="auto" w:fill="FFFFFF" w:themeFill="background1"/>
            <w:vAlign w:val="bottom"/>
          </w:tcPr>
          <w:p w14:paraId="6E942032" w14:textId="679933ED" w:rsidR="00C900DC" w:rsidRPr="0022696A" w:rsidRDefault="006D54A6" w:rsidP="00C900DC">
            <w:pPr>
              <w:jc w:val="right"/>
              <w:rPr>
                <w:rFonts w:ascii="Calibri" w:hAnsi="Calibri" w:cs="Calibri"/>
                <w:color w:val="000000"/>
                <w:sz w:val="18"/>
                <w:szCs w:val="18"/>
              </w:rPr>
            </w:pPr>
            <w:r>
              <w:rPr>
                <w:rFonts w:ascii="Calibri" w:hAnsi="Calibri" w:cs="Calibri"/>
                <w:color w:val="000000"/>
                <w:sz w:val="18"/>
                <w:szCs w:val="18"/>
              </w:rPr>
              <w:t>4</w:t>
            </w:r>
            <w:r w:rsidR="00800163">
              <w:rPr>
                <w:rFonts w:ascii="Calibri" w:hAnsi="Calibri" w:cs="Calibri"/>
                <w:color w:val="000000"/>
                <w:sz w:val="18"/>
                <w:szCs w:val="18"/>
              </w:rPr>
              <w:t>2</w:t>
            </w:r>
          </w:p>
        </w:tc>
      </w:tr>
      <w:tr w:rsidR="00C900DC" w:rsidRPr="00927F8C" w14:paraId="0ABBAD49" w14:textId="77777777" w:rsidTr="00A86D9C">
        <w:trPr>
          <w:trHeight w:val="288"/>
        </w:trPr>
        <w:tc>
          <w:tcPr>
            <w:tcW w:w="4140" w:type="dxa"/>
            <w:shd w:val="clear" w:color="auto" w:fill="F2F2F2" w:themeFill="background1" w:themeFillShade="F2"/>
            <w:noWrap/>
            <w:vAlign w:val="bottom"/>
          </w:tcPr>
          <w:p w14:paraId="0DB778AA" w14:textId="51214E09" w:rsidR="00C900DC" w:rsidRPr="0022696A" w:rsidRDefault="00000000" w:rsidP="00C900DC">
            <w:pPr>
              <w:rPr>
                <w:rFonts w:ascii="Calibri" w:hAnsi="Calibri" w:cs="Calibri"/>
                <w:color w:val="000000"/>
                <w:sz w:val="18"/>
                <w:szCs w:val="18"/>
              </w:rPr>
            </w:pPr>
            <w:hyperlink r:id="rId14" w:history="1">
              <w:r w:rsidR="00C900DC" w:rsidRPr="0022696A">
                <w:rPr>
                  <w:rStyle w:val="Hyperlink"/>
                  <w:rFonts w:ascii="Calibri" w:hAnsi="Calibri" w:cs="Calibri"/>
                  <w:sz w:val="18"/>
                  <w:szCs w:val="18"/>
                </w:rPr>
                <w:t xml:space="preserve">Syphilis </w:t>
              </w:r>
              <w:r w:rsidR="000F140D" w:rsidRPr="0022696A">
                <w:rPr>
                  <w:rStyle w:val="Hyperlink"/>
                  <w:rFonts w:ascii="Calibri" w:hAnsi="Calibri" w:cs="Calibri"/>
                  <w:sz w:val="18"/>
                  <w:szCs w:val="18"/>
                </w:rPr>
                <w:t xml:space="preserve">(Early, Primary, </w:t>
              </w:r>
              <w:r w:rsidR="00E82D71" w:rsidRPr="0022696A">
                <w:rPr>
                  <w:rStyle w:val="Hyperlink"/>
                  <w:rFonts w:ascii="Calibri" w:hAnsi="Calibri" w:cs="Calibri"/>
                  <w:sz w:val="18"/>
                  <w:szCs w:val="18"/>
                </w:rPr>
                <w:t xml:space="preserve">or </w:t>
              </w:r>
              <w:r w:rsidR="000F140D" w:rsidRPr="0022696A">
                <w:rPr>
                  <w:rStyle w:val="Hyperlink"/>
                  <w:rFonts w:ascii="Calibri" w:hAnsi="Calibri" w:cs="Calibri"/>
                  <w:sz w:val="18"/>
                  <w:szCs w:val="18"/>
                </w:rPr>
                <w:t>Secondary)</w:t>
              </w:r>
            </w:hyperlink>
          </w:p>
        </w:tc>
        <w:tc>
          <w:tcPr>
            <w:tcW w:w="1080" w:type="dxa"/>
            <w:shd w:val="clear" w:color="auto" w:fill="F2F2F2" w:themeFill="background1" w:themeFillShade="F2"/>
            <w:noWrap/>
            <w:vAlign w:val="bottom"/>
          </w:tcPr>
          <w:p w14:paraId="529CC0E3" w14:textId="01A52A2E" w:rsidR="00C900DC" w:rsidRPr="0022696A" w:rsidRDefault="0073108A" w:rsidP="00C900DC">
            <w:pPr>
              <w:jc w:val="right"/>
              <w:rPr>
                <w:rFonts w:ascii="Calibri" w:hAnsi="Calibri" w:cs="Calibri"/>
                <w:color w:val="000000"/>
                <w:sz w:val="18"/>
                <w:szCs w:val="18"/>
              </w:rPr>
            </w:pPr>
            <w:r>
              <w:rPr>
                <w:rFonts w:ascii="Calibri" w:hAnsi="Calibri" w:cs="Calibri"/>
                <w:color w:val="000000"/>
                <w:sz w:val="18"/>
                <w:szCs w:val="18"/>
              </w:rPr>
              <w:t>25</w:t>
            </w:r>
          </w:p>
        </w:tc>
        <w:tc>
          <w:tcPr>
            <w:tcW w:w="990" w:type="dxa"/>
            <w:shd w:val="clear" w:color="auto" w:fill="F2F2F2" w:themeFill="background1" w:themeFillShade="F2"/>
            <w:noWrap/>
            <w:vAlign w:val="bottom"/>
          </w:tcPr>
          <w:p w14:paraId="62A0A7F8" w14:textId="4F53797C" w:rsidR="00C900DC" w:rsidRPr="0022696A" w:rsidRDefault="00800163" w:rsidP="00C900DC">
            <w:pPr>
              <w:jc w:val="right"/>
              <w:rPr>
                <w:rFonts w:ascii="Calibri" w:hAnsi="Calibri" w:cs="Calibri"/>
                <w:color w:val="000000"/>
                <w:sz w:val="18"/>
                <w:szCs w:val="18"/>
              </w:rPr>
            </w:pPr>
            <w:r>
              <w:rPr>
                <w:rFonts w:ascii="Calibri" w:hAnsi="Calibri" w:cs="Calibri"/>
                <w:color w:val="000000"/>
                <w:sz w:val="18"/>
                <w:szCs w:val="18"/>
              </w:rPr>
              <w:t>9</w:t>
            </w:r>
          </w:p>
        </w:tc>
        <w:tc>
          <w:tcPr>
            <w:tcW w:w="1080" w:type="dxa"/>
            <w:shd w:val="clear" w:color="auto" w:fill="F2F2F2" w:themeFill="background1" w:themeFillShade="F2"/>
            <w:vAlign w:val="bottom"/>
          </w:tcPr>
          <w:p w14:paraId="4858B753" w14:textId="74C6EEC6" w:rsidR="00C900DC" w:rsidRPr="0022696A" w:rsidRDefault="00800163" w:rsidP="00C900DC">
            <w:pPr>
              <w:jc w:val="right"/>
              <w:rPr>
                <w:rFonts w:ascii="Calibri" w:hAnsi="Calibri" w:cs="Calibri"/>
                <w:color w:val="000000"/>
                <w:sz w:val="18"/>
                <w:szCs w:val="18"/>
              </w:rPr>
            </w:pPr>
            <w:r>
              <w:rPr>
                <w:rFonts w:ascii="Calibri" w:hAnsi="Calibri" w:cs="Calibri"/>
                <w:color w:val="000000"/>
                <w:sz w:val="18"/>
                <w:szCs w:val="18"/>
              </w:rPr>
              <w:t>26</w:t>
            </w:r>
          </w:p>
        </w:tc>
        <w:tc>
          <w:tcPr>
            <w:tcW w:w="990" w:type="dxa"/>
            <w:shd w:val="clear" w:color="auto" w:fill="F2F2F2" w:themeFill="background1" w:themeFillShade="F2"/>
            <w:vAlign w:val="bottom"/>
          </w:tcPr>
          <w:p w14:paraId="0E7DCA04" w14:textId="6CF05BE4" w:rsidR="00C900DC" w:rsidRPr="0022696A" w:rsidRDefault="00800163" w:rsidP="00C900DC">
            <w:pPr>
              <w:jc w:val="right"/>
              <w:rPr>
                <w:rFonts w:ascii="Calibri" w:hAnsi="Calibri" w:cs="Calibri"/>
                <w:color w:val="000000"/>
                <w:sz w:val="18"/>
                <w:szCs w:val="18"/>
              </w:rPr>
            </w:pPr>
            <w:r>
              <w:rPr>
                <w:rFonts w:ascii="Calibri" w:hAnsi="Calibri" w:cs="Calibri"/>
                <w:color w:val="000000"/>
                <w:sz w:val="18"/>
                <w:szCs w:val="18"/>
              </w:rPr>
              <w:t>9</w:t>
            </w:r>
          </w:p>
        </w:tc>
      </w:tr>
      <w:tr w:rsidR="00C900DC" w:rsidRPr="00927F8C" w14:paraId="0739A2E5" w14:textId="77777777" w:rsidTr="00A86D9C">
        <w:trPr>
          <w:trHeight w:val="288"/>
        </w:trPr>
        <w:tc>
          <w:tcPr>
            <w:tcW w:w="4140" w:type="dxa"/>
            <w:shd w:val="clear" w:color="auto" w:fill="FFFFFF" w:themeFill="background1"/>
            <w:noWrap/>
            <w:vAlign w:val="bottom"/>
          </w:tcPr>
          <w:p w14:paraId="2C0D822A" w14:textId="613869FE" w:rsidR="00C900DC" w:rsidRPr="0022696A" w:rsidRDefault="00000000" w:rsidP="00C900DC">
            <w:pPr>
              <w:rPr>
                <w:rFonts w:ascii="Calibri" w:hAnsi="Calibri" w:cs="Calibri"/>
                <w:color w:val="000000"/>
                <w:sz w:val="18"/>
                <w:szCs w:val="18"/>
              </w:rPr>
            </w:pPr>
            <w:hyperlink r:id="rId15" w:history="1">
              <w:r w:rsidR="00C900DC" w:rsidRPr="0022696A">
                <w:rPr>
                  <w:rStyle w:val="Hyperlink"/>
                  <w:rFonts w:ascii="Calibri" w:hAnsi="Calibri" w:cs="Calibri"/>
                  <w:sz w:val="18"/>
                  <w:szCs w:val="18"/>
                </w:rPr>
                <w:t>Syphilis (Unknown Duration or Late)</w:t>
              </w:r>
            </w:hyperlink>
          </w:p>
        </w:tc>
        <w:tc>
          <w:tcPr>
            <w:tcW w:w="1080" w:type="dxa"/>
            <w:shd w:val="clear" w:color="auto" w:fill="FFFFFF" w:themeFill="background1"/>
            <w:noWrap/>
            <w:vAlign w:val="bottom"/>
          </w:tcPr>
          <w:p w14:paraId="1D4750A3" w14:textId="0FA1E4DC" w:rsidR="00C900DC" w:rsidRPr="0022696A" w:rsidRDefault="0073108A" w:rsidP="00C900DC">
            <w:pPr>
              <w:jc w:val="right"/>
              <w:rPr>
                <w:rFonts w:ascii="Calibri" w:hAnsi="Calibri" w:cs="Calibri"/>
                <w:color w:val="000000"/>
                <w:sz w:val="18"/>
                <w:szCs w:val="18"/>
              </w:rPr>
            </w:pPr>
            <w:r>
              <w:rPr>
                <w:rFonts w:ascii="Calibri" w:hAnsi="Calibri" w:cs="Calibri"/>
                <w:color w:val="000000"/>
                <w:sz w:val="18"/>
                <w:szCs w:val="18"/>
              </w:rPr>
              <w:t>91</w:t>
            </w:r>
          </w:p>
        </w:tc>
        <w:tc>
          <w:tcPr>
            <w:tcW w:w="990" w:type="dxa"/>
            <w:shd w:val="clear" w:color="auto" w:fill="FFFFFF" w:themeFill="background1"/>
            <w:noWrap/>
            <w:vAlign w:val="bottom"/>
          </w:tcPr>
          <w:p w14:paraId="53ED4CB6" w14:textId="2E77EE1D" w:rsidR="00C900DC" w:rsidRPr="0022696A" w:rsidRDefault="00800163" w:rsidP="00C900DC">
            <w:pPr>
              <w:jc w:val="right"/>
              <w:rPr>
                <w:rFonts w:ascii="Calibri" w:hAnsi="Calibri" w:cs="Calibri"/>
                <w:color w:val="000000"/>
                <w:sz w:val="18"/>
                <w:szCs w:val="18"/>
              </w:rPr>
            </w:pPr>
            <w:r>
              <w:rPr>
                <w:rFonts w:ascii="Calibri" w:hAnsi="Calibri" w:cs="Calibri"/>
                <w:color w:val="000000"/>
                <w:sz w:val="18"/>
                <w:szCs w:val="18"/>
              </w:rPr>
              <w:t>25</w:t>
            </w:r>
          </w:p>
        </w:tc>
        <w:tc>
          <w:tcPr>
            <w:tcW w:w="1080" w:type="dxa"/>
            <w:shd w:val="clear" w:color="auto" w:fill="FFFFFF" w:themeFill="background1"/>
            <w:vAlign w:val="bottom"/>
          </w:tcPr>
          <w:p w14:paraId="51A4D79B" w14:textId="68DCB559" w:rsidR="00C900DC" w:rsidRPr="0022696A" w:rsidRDefault="00800163" w:rsidP="00C900DC">
            <w:pPr>
              <w:jc w:val="right"/>
              <w:rPr>
                <w:rFonts w:ascii="Calibri" w:hAnsi="Calibri" w:cs="Calibri"/>
                <w:color w:val="000000"/>
                <w:sz w:val="18"/>
                <w:szCs w:val="18"/>
              </w:rPr>
            </w:pPr>
            <w:r>
              <w:rPr>
                <w:rFonts w:ascii="Calibri" w:hAnsi="Calibri" w:cs="Calibri"/>
                <w:color w:val="000000"/>
                <w:sz w:val="18"/>
                <w:szCs w:val="18"/>
              </w:rPr>
              <w:t>118</w:t>
            </w:r>
          </w:p>
        </w:tc>
        <w:tc>
          <w:tcPr>
            <w:tcW w:w="990" w:type="dxa"/>
            <w:shd w:val="clear" w:color="auto" w:fill="FFFFFF" w:themeFill="background1"/>
            <w:vAlign w:val="bottom"/>
          </w:tcPr>
          <w:p w14:paraId="3BF027F4" w14:textId="10BBF85B" w:rsidR="00C900DC" w:rsidRPr="0022696A" w:rsidRDefault="00800163" w:rsidP="00C900DC">
            <w:pPr>
              <w:jc w:val="right"/>
              <w:rPr>
                <w:rFonts w:ascii="Calibri" w:hAnsi="Calibri" w:cs="Calibri"/>
                <w:color w:val="000000"/>
                <w:sz w:val="18"/>
                <w:szCs w:val="18"/>
              </w:rPr>
            </w:pPr>
            <w:r>
              <w:rPr>
                <w:rFonts w:ascii="Calibri" w:hAnsi="Calibri" w:cs="Calibri"/>
                <w:color w:val="000000"/>
                <w:sz w:val="18"/>
                <w:szCs w:val="18"/>
              </w:rPr>
              <w:t>28</w:t>
            </w:r>
          </w:p>
        </w:tc>
      </w:tr>
      <w:tr w:rsidR="00E150A7" w:rsidRPr="00927F8C" w14:paraId="0F5BD0DE" w14:textId="77777777" w:rsidTr="00E150A7">
        <w:trPr>
          <w:trHeight w:val="288"/>
        </w:trPr>
        <w:tc>
          <w:tcPr>
            <w:tcW w:w="4140" w:type="dxa"/>
            <w:shd w:val="clear" w:color="auto" w:fill="F2F2F2" w:themeFill="background1" w:themeFillShade="F2"/>
            <w:noWrap/>
            <w:vAlign w:val="bottom"/>
          </w:tcPr>
          <w:p w14:paraId="50C79FEC" w14:textId="1334F596" w:rsidR="00E150A7" w:rsidRPr="00E150A7" w:rsidRDefault="00E150A7" w:rsidP="00C900DC">
            <w:pPr>
              <w:rPr>
                <w:rFonts w:cstheme="minorHAnsi"/>
                <w:color w:val="0070C0"/>
                <w:sz w:val="18"/>
                <w:szCs w:val="18"/>
                <w:u w:val="single"/>
              </w:rPr>
            </w:pPr>
            <w:r w:rsidRPr="00E150A7">
              <w:rPr>
                <w:rFonts w:cstheme="minorHAnsi"/>
                <w:color w:val="0070C0"/>
                <w:sz w:val="18"/>
                <w:szCs w:val="18"/>
                <w:u w:val="single"/>
              </w:rPr>
              <w:t>Syphilis (Stage Unknown/Reactor)</w:t>
            </w:r>
          </w:p>
        </w:tc>
        <w:tc>
          <w:tcPr>
            <w:tcW w:w="1080" w:type="dxa"/>
            <w:shd w:val="clear" w:color="auto" w:fill="F2F2F2" w:themeFill="background1" w:themeFillShade="F2"/>
            <w:noWrap/>
            <w:vAlign w:val="bottom"/>
          </w:tcPr>
          <w:p w14:paraId="154EFA34" w14:textId="3F0804ED" w:rsidR="00E150A7" w:rsidRDefault="0073108A" w:rsidP="00C900DC">
            <w:pPr>
              <w:jc w:val="right"/>
              <w:rPr>
                <w:rFonts w:ascii="Calibri" w:hAnsi="Calibri" w:cs="Calibri"/>
                <w:color w:val="000000"/>
                <w:sz w:val="18"/>
                <w:szCs w:val="18"/>
              </w:rPr>
            </w:pPr>
            <w:r>
              <w:rPr>
                <w:rFonts w:ascii="Calibri" w:hAnsi="Calibri" w:cs="Calibri"/>
                <w:color w:val="000000"/>
                <w:sz w:val="18"/>
                <w:szCs w:val="18"/>
              </w:rPr>
              <w:t>53</w:t>
            </w:r>
          </w:p>
        </w:tc>
        <w:tc>
          <w:tcPr>
            <w:tcW w:w="990" w:type="dxa"/>
            <w:shd w:val="clear" w:color="auto" w:fill="F2F2F2" w:themeFill="background1" w:themeFillShade="F2"/>
            <w:noWrap/>
            <w:vAlign w:val="bottom"/>
          </w:tcPr>
          <w:p w14:paraId="11E14BB9" w14:textId="12CF7F80" w:rsidR="00E150A7" w:rsidRDefault="00800163" w:rsidP="00C900DC">
            <w:pPr>
              <w:jc w:val="right"/>
              <w:rPr>
                <w:rFonts w:ascii="Calibri" w:hAnsi="Calibri" w:cs="Calibri"/>
                <w:color w:val="000000"/>
                <w:sz w:val="18"/>
                <w:szCs w:val="18"/>
              </w:rPr>
            </w:pPr>
            <w:r>
              <w:rPr>
                <w:rFonts w:ascii="Calibri" w:hAnsi="Calibri" w:cs="Calibri"/>
                <w:color w:val="000000"/>
                <w:sz w:val="18"/>
                <w:szCs w:val="18"/>
              </w:rPr>
              <w:t>18</w:t>
            </w:r>
          </w:p>
        </w:tc>
        <w:tc>
          <w:tcPr>
            <w:tcW w:w="1080" w:type="dxa"/>
            <w:shd w:val="clear" w:color="auto" w:fill="F2F2F2" w:themeFill="background1" w:themeFillShade="F2"/>
            <w:vAlign w:val="bottom"/>
          </w:tcPr>
          <w:p w14:paraId="0B22BFD8" w14:textId="101B6B5A" w:rsidR="00E150A7" w:rsidRDefault="00800163" w:rsidP="00C900DC">
            <w:pPr>
              <w:jc w:val="right"/>
              <w:rPr>
                <w:rFonts w:ascii="Calibri" w:hAnsi="Calibri" w:cs="Calibri"/>
                <w:color w:val="000000"/>
                <w:sz w:val="18"/>
                <w:szCs w:val="18"/>
              </w:rPr>
            </w:pPr>
            <w:r>
              <w:rPr>
                <w:rFonts w:ascii="Calibri" w:hAnsi="Calibri" w:cs="Calibri"/>
                <w:color w:val="000000"/>
                <w:sz w:val="18"/>
                <w:szCs w:val="18"/>
              </w:rPr>
              <w:t>100</w:t>
            </w:r>
          </w:p>
        </w:tc>
        <w:tc>
          <w:tcPr>
            <w:tcW w:w="990" w:type="dxa"/>
            <w:shd w:val="clear" w:color="auto" w:fill="F2F2F2" w:themeFill="background1" w:themeFillShade="F2"/>
            <w:vAlign w:val="bottom"/>
          </w:tcPr>
          <w:p w14:paraId="4F266775" w14:textId="622EFBAE" w:rsidR="00E150A7" w:rsidRDefault="00800163" w:rsidP="00C900DC">
            <w:pPr>
              <w:jc w:val="right"/>
              <w:rPr>
                <w:rFonts w:ascii="Calibri" w:hAnsi="Calibri" w:cs="Calibri"/>
                <w:color w:val="000000"/>
                <w:sz w:val="18"/>
                <w:szCs w:val="18"/>
              </w:rPr>
            </w:pPr>
            <w:r>
              <w:rPr>
                <w:rFonts w:ascii="Calibri" w:hAnsi="Calibri" w:cs="Calibri"/>
                <w:color w:val="000000"/>
                <w:sz w:val="18"/>
                <w:szCs w:val="18"/>
              </w:rPr>
              <w:t>29</w:t>
            </w:r>
          </w:p>
        </w:tc>
      </w:tr>
      <w:tr w:rsidR="00C900DC" w:rsidRPr="00927F8C" w14:paraId="1ACA6C97" w14:textId="77777777" w:rsidTr="0090643C">
        <w:trPr>
          <w:trHeight w:val="288"/>
        </w:trPr>
        <w:tc>
          <w:tcPr>
            <w:tcW w:w="4140" w:type="dxa"/>
            <w:shd w:val="clear" w:color="auto" w:fill="auto"/>
            <w:noWrap/>
            <w:vAlign w:val="bottom"/>
          </w:tcPr>
          <w:p w14:paraId="60E4C4E0" w14:textId="595D3993" w:rsidR="00C900DC" w:rsidRPr="0022696A" w:rsidRDefault="00C900DC" w:rsidP="00927F8C">
            <w:pPr>
              <w:rPr>
                <w:rFonts w:ascii="Calibri" w:hAnsi="Calibri" w:cs="Calibri"/>
                <w:color w:val="000000"/>
                <w:sz w:val="18"/>
                <w:szCs w:val="18"/>
              </w:rPr>
            </w:pPr>
          </w:p>
        </w:tc>
        <w:tc>
          <w:tcPr>
            <w:tcW w:w="1080" w:type="dxa"/>
            <w:shd w:val="clear" w:color="auto" w:fill="auto"/>
            <w:noWrap/>
            <w:vAlign w:val="bottom"/>
          </w:tcPr>
          <w:p w14:paraId="4361B219" w14:textId="77777777" w:rsidR="00C900DC" w:rsidRPr="0022696A" w:rsidRDefault="00C900DC" w:rsidP="00927F8C">
            <w:pPr>
              <w:jc w:val="right"/>
              <w:rPr>
                <w:rFonts w:ascii="Calibri" w:hAnsi="Calibri" w:cs="Calibri"/>
                <w:color w:val="000000"/>
                <w:sz w:val="18"/>
                <w:szCs w:val="18"/>
              </w:rPr>
            </w:pPr>
          </w:p>
        </w:tc>
        <w:tc>
          <w:tcPr>
            <w:tcW w:w="990" w:type="dxa"/>
            <w:shd w:val="clear" w:color="auto" w:fill="auto"/>
            <w:noWrap/>
            <w:vAlign w:val="bottom"/>
          </w:tcPr>
          <w:p w14:paraId="15FA3211" w14:textId="77777777" w:rsidR="00C900DC" w:rsidRPr="0022696A" w:rsidRDefault="00C900DC" w:rsidP="00927F8C">
            <w:pPr>
              <w:jc w:val="right"/>
              <w:rPr>
                <w:rFonts w:ascii="Calibri" w:hAnsi="Calibri" w:cs="Calibri"/>
                <w:color w:val="000000"/>
                <w:sz w:val="18"/>
                <w:szCs w:val="18"/>
              </w:rPr>
            </w:pPr>
          </w:p>
        </w:tc>
        <w:tc>
          <w:tcPr>
            <w:tcW w:w="1080" w:type="dxa"/>
            <w:shd w:val="clear" w:color="auto" w:fill="auto"/>
            <w:vAlign w:val="bottom"/>
          </w:tcPr>
          <w:p w14:paraId="3A5F6681" w14:textId="77777777" w:rsidR="00C900DC" w:rsidRPr="0022696A" w:rsidRDefault="00C900DC" w:rsidP="00927F8C">
            <w:pPr>
              <w:jc w:val="right"/>
              <w:rPr>
                <w:rFonts w:ascii="Calibri" w:hAnsi="Calibri" w:cs="Calibri"/>
                <w:color w:val="000000"/>
                <w:sz w:val="18"/>
                <w:szCs w:val="18"/>
              </w:rPr>
            </w:pPr>
          </w:p>
        </w:tc>
        <w:tc>
          <w:tcPr>
            <w:tcW w:w="990" w:type="dxa"/>
            <w:shd w:val="clear" w:color="auto" w:fill="auto"/>
            <w:vAlign w:val="bottom"/>
          </w:tcPr>
          <w:p w14:paraId="78EC42C5" w14:textId="77777777" w:rsidR="00C900DC" w:rsidRPr="0022696A" w:rsidRDefault="00C900DC" w:rsidP="00927F8C">
            <w:pPr>
              <w:jc w:val="right"/>
              <w:rPr>
                <w:rFonts w:ascii="Calibri" w:hAnsi="Calibri" w:cs="Calibri"/>
                <w:color w:val="000000"/>
                <w:sz w:val="18"/>
                <w:szCs w:val="18"/>
              </w:rPr>
            </w:pPr>
          </w:p>
        </w:tc>
      </w:tr>
      <w:tr w:rsidR="00C900DC" w:rsidRPr="00927F8C" w14:paraId="55D0AE8C" w14:textId="77777777" w:rsidTr="0090643C">
        <w:trPr>
          <w:trHeight w:val="288"/>
        </w:trPr>
        <w:tc>
          <w:tcPr>
            <w:tcW w:w="4140" w:type="dxa"/>
            <w:tcBorders>
              <w:bottom w:val="single" w:sz="4" w:space="0" w:color="auto"/>
            </w:tcBorders>
            <w:shd w:val="clear" w:color="auto" w:fill="auto"/>
            <w:noWrap/>
            <w:vAlign w:val="bottom"/>
          </w:tcPr>
          <w:p w14:paraId="4BB513CD" w14:textId="67A3C8E7" w:rsidR="00C900DC" w:rsidRPr="0022696A" w:rsidRDefault="00C900DC" w:rsidP="00927F8C">
            <w:pPr>
              <w:rPr>
                <w:rFonts w:ascii="Calibri" w:hAnsi="Calibri" w:cs="Calibri"/>
                <w:b/>
                <w:bCs/>
                <w:color w:val="385623" w:themeColor="accent6" w:themeShade="80"/>
                <w:sz w:val="18"/>
                <w:szCs w:val="18"/>
              </w:rPr>
            </w:pPr>
            <w:r w:rsidRPr="0022696A">
              <w:rPr>
                <w:rFonts w:ascii="Calibri" w:hAnsi="Calibri" w:cs="Calibri"/>
                <w:b/>
                <w:bCs/>
                <w:color w:val="385623" w:themeColor="accent6" w:themeShade="80"/>
                <w:sz w:val="18"/>
                <w:szCs w:val="18"/>
              </w:rPr>
              <w:t>Vaccine Preventable Diseases</w:t>
            </w:r>
          </w:p>
        </w:tc>
        <w:tc>
          <w:tcPr>
            <w:tcW w:w="1080" w:type="dxa"/>
            <w:tcBorders>
              <w:bottom w:val="single" w:sz="4" w:space="0" w:color="auto"/>
            </w:tcBorders>
            <w:shd w:val="clear" w:color="auto" w:fill="auto"/>
            <w:noWrap/>
            <w:vAlign w:val="bottom"/>
          </w:tcPr>
          <w:p w14:paraId="7CC58299" w14:textId="5FDCA4DC" w:rsidR="00C900DC" w:rsidRPr="0022696A" w:rsidRDefault="00C900DC" w:rsidP="00927F8C">
            <w:pPr>
              <w:jc w:val="right"/>
              <w:rPr>
                <w:rFonts w:ascii="Calibri" w:hAnsi="Calibri" w:cs="Calibri"/>
                <w:b/>
                <w:bCs/>
                <w:color w:val="385623" w:themeColor="accent6" w:themeShade="80"/>
                <w:sz w:val="18"/>
                <w:szCs w:val="18"/>
              </w:rPr>
            </w:pPr>
            <w:r w:rsidRPr="0022696A">
              <w:rPr>
                <w:rFonts w:ascii="Calibri" w:hAnsi="Calibri" w:cs="Calibri"/>
                <w:b/>
                <w:bCs/>
                <w:color w:val="385623" w:themeColor="accent6" w:themeShade="80"/>
                <w:sz w:val="18"/>
                <w:szCs w:val="18"/>
              </w:rPr>
              <w:t>202</w:t>
            </w:r>
            <w:r w:rsidR="00C16693" w:rsidRPr="0022696A">
              <w:rPr>
                <w:rFonts w:ascii="Calibri" w:hAnsi="Calibri" w:cs="Calibri"/>
                <w:b/>
                <w:bCs/>
                <w:color w:val="385623" w:themeColor="accent6" w:themeShade="80"/>
                <w:sz w:val="18"/>
                <w:szCs w:val="18"/>
              </w:rPr>
              <w:t>2</w:t>
            </w:r>
            <w:r w:rsidRPr="0022696A">
              <w:rPr>
                <w:rFonts w:ascii="Calibri" w:hAnsi="Calibri" w:cs="Calibri"/>
                <w:b/>
                <w:bCs/>
                <w:color w:val="385623" w:themeColor="accent6" w:themeShade="80"/>
                <w:sz w:val="18"/>
                <w:szCs w:val="18"/>
              </w:rPr>
              <w:t xml:space="preserve"> YTD</w:t>
            </w:r>
          </w:p>
        </w:tc>
        <w:tc>
          <w:tcPr>
            <w:tcW w:w="990" w:type="dxa"/>
            <w:tcBorders>
              <w:bottom w:val="single" w:sz="4" w:space="0" w:color="auto"/>
            </w:tcBorders>
            <w:shd w:val="clear" w:color="auto" w:fill="auto"/>
            <w:noWrap/>
            <w:vAlign w:val="bottom"/>
          </w:tcPr>
          <w:p w14:paraId="403033B3" w14:textId="08E3C541" w:rsidR="00C900DC" w:rsidRPr="0022696A" w:rsidRDefault="00C900DC" w:rsidP="00927F8C">
            <w:pPr>
              <w:jc w:val="right"/>
              <w:rPr>
                <w:rFonts w:ascii="Calibri" w:hAnsi="Calibri" w:cs="Calibri"/>
                <w:b/>
                <w:bCs/>
                <w:color w:val="385623" w:themeColor="accent6" w:themeShade="80"/>
                <w:sz w:val="18"/>
                <w:szCs w:val="18"/>
              </w:rPr>
            </w:pPr>
            <w:r w:rsidRPr="0022696A">
              <w:rPr>
                <w:rFonts w:ascii="Calibri" w:hAnsi="Calibri" w:cs="Calibri"/>
                <w:b/>
                <w:bCs/>
                <w:color w:val="385623" w:themeColor="accent6" w:themeShade="80"/>
                <w:sz w:val="18"/>
                <w:szCs w:val="18"/>
              </w:rPr>
              <w:t>202</w:t>
            </w:r>
            <w:r w:rsidR="00C16693" w:rsidRPr="0022696A">
              <w:rPr>
                <w:rFonts w:ascii="Calibri" w:hAnsi="Calibri" w:cs="Calibri"/>
                <w:b/>
                <w:bCs/>
                <w:color w:val="385623" w:themeColor="accent6" w:themeShade="80"/>
                <w:sz w:val="18"/>
                <w:szCs w:val="18"/>
              </w:rPr>
              <w:t>2</w:t>
            </w:r>
            <w:r w:rsidRPr="0022696A">
              <w:rPr>
                <w:rFonts w:ascii="Calibri" w:hAnsi="Calibri" w:cs="Calibri"/>
                <w:b/>
                <w:bCs/>
                <w:color w:val="385623" w:themeColor="accent6" w:themeShade="80"/>
                <w:sz w:val="18"/>
                <w:szCs w:val="18"/>
              </w:rPr>
              <w:t xml:space="preserve"> Q</w:t>
            </w:r>
            <w:r w:rsidR="00CD1D66">
              <w:rPr>
                <w:rFonts w:ascii="Calibri" w:hAnsi="Calibri" w:cs="Calibri"/>
                <w:b/>
                <w:bCs/>
                <w:color w:val="385623" w:themeColor="accent6" w:themeShade="80"/>
                <w:sz w:val="18"/>
                <w:szCs w:val="18"/>
              </w:rPr>
              <w:t>3</w:t>
            </w:r>
          </w:p>
        </w:tc>
        <w:tc>
          <w:tcPr>
            <w:tcW w:w="1080" w:type="dxa"/>
            <w:tcBorders>
              <w:bottom w:val="single" w:sz="4" w:space="0" w:color="auto"/>
            </w:tcBorders>
            <w:shd w:val="clear" w:color="auto" w:fill="auto"/>
            <w:vAlign w:val="bottom"/>
          </w:tcPr>
          <w:p w14:paraId="143C2748" w14:textId="19E7E608" w:rsidR="00C900DC" w:rsidRPr="0022696A" w:rsidRDefault="00C900DC" w:rsidP="00927F8C">
            <w:pPr>
              <w:jc w:val="right"/>
              <w:rPr>
                <w:rFonts w:ascii="Calibri" w:hAnsi="Calibri" w:cs="Calibri"/>
                <w:b/>
                <w:bCs/>
                <w:color w:val="385623" w:themeColor="accent6" w:themeShade="80"/>
                <w:sz w:val="18"/>
                <w:szCs w:val="18"/>
              </w:rPr>
            </w:pPr>
            <w:r w:rsidRPr="0022696A">
              <w:rPr>
                <w:rFonts w:ascii="Calibri" w:hAnsi="Calibri" w:cs="Calibri"/>
                <w:b/>
                <w:bCs/>
                <w:color w:val="385623" w:themeColor="accent6" w:themeShade="80"/>
                <w:sz w:val="18"/>
                <w:szCs w:val="18"/>
              </w:rPr>
              <w:t>202</w:t>
            </w:r>
            <w:r w:rsidR="00C16693" w:rsidRPr="0022696A">
              <w:rPr>
                <w:rFonts w:ascii="Calibri" w:hAnsi="Calibri" w:cs="Calibri"/>
                <w:b/>
                <w:bCs/>
                <w:color w:val="385623" w:themeColor="accent6" w:themeShade="80"/>
                <w:sz w:val="18"/>
                <w:szCs w:val="18"/>
              </w:rPr>
              <w:t>3</w:t>
            </w:r>
            <w:r w:rsidRPr="0022696A">
              <w:rPr>
                <w:rFonts w:ascii="Calibri" w:hAnsi="Calibri" w:cs="Calibri"/>
                <w:b/>
                <w:bCs/>
                <w:color w:val="385623" w:themeColor="accent6" w:themeShade="80"/>
                <w:sz w:val="18"/>
                <w:szCs w:val="18"/>
              </w:rPr>
              <w:t xml:space="preserve"> YTD</w:t>
            </w:r>
          </w:p>
        </w:tc>
        <w:tc>
          <w:tcPr>
            <w:tcW w:w="990" w:type="dxa"/>
            <w:tcBorders>
              <w:bottom w:val="single" w:sz="4" w:space="0" w:color="auto"/>
            </w:tcBorders>
            <w:shd w:val="clear" w:color="auto" w:fill="auto"/>
            <w:vAlign w:val="bottom"/>
          </w:tcPr>
          <w:p w14:paraId="62BBB30C" w14:textId="03EA2561" w:rsidR="00C900DC" w:rsidRPr="0022696A" w:rsidRDefault="00C900DC" w:rsidP="00927F8C">
            <w:pPr>
              <w:jc w:val="right"/>
              <w:rPr>
                <w:rFonts w:ascii="Calibri" w:hAnsi="Calibri" w:cs="Calibri"/>
                <w:b/>
                <w:bCs/>
                <w:color w:val="385623" w:themeColor="accent6" w:themeShade="80"/>
                <w:sz w:val="18"/>
                <w:szCs w:val="18"/>
              </w:rPr>
            </w:pPr>
            <w:r w:rsidRPr="0022696A">
              <w:rPr>
                <w:rFonts w:ascii="Calibri" w:hAnsi="Calibri" w:cs="Calibri"/>
                <w:b/>
                <w:bCs/>
                <w:color w:val="385623" w:themeColor="accent6" w:themeShade="80"/>
                <w:sz w:val="18"/>
                <w:szCs w:val="18"/>
              </w:rPr>
              <w:t>202</w:t>
            </w:r>
            <w:r w:rsidR="00C16693" w:rsidRPr="0022696A">
              <w:rPr>
                <w:rFonts w:ascii="Calibri" w:hAnsi="Calibri" w:cs="Calibri"/>
                <w:b/>
                <w:bCs/>
                <w:color w:val="385623" w:themeColor="accent6" w:themeShade="80"/>
                <w:sz w:val="18"/>
                <w:szCs w:val="18"/>
              </w:rPr>
              <w:t>3</w:t>
            </w:r>
            <w:r w:rsidRPr="0022696A">
              <w:rPr>
                <w:rFonts w:ascii="Calibri" w:hAnsi="Calibri" w:cs="Calibri"/>
                <w:b/>
                <w:bCs/>
                <w:color w:val="385623" w:themeColor="accent6" w:themeShade="80"/>
                <w:sz w:val="18"/>
                <w:szCs w:val="18"/>
              </w:rPr>
              <w:t xml:space="preserve"> Q</w:t>
            </w:r>
            <w:r w:rsidR="00CD1D66">
              <w:rPr>
                <w:rFonts w:ascii="Calibri" w:hAnsi="Calibri" w:cs="Calibri"/>
                <w:b/>
                <w:bCs/>
                <w:color w:val="385623" w:themeColor="accent6" w:themeShade="80"/>
                <w:sz w:val="18"/>
                <w:szCs w:val="18"/>
              </w:rPr>
              <w:t>3</w:t>
            </w:r>
          </w:p>
        </w:tc>
      </w:tr>
      <w:tr w:rsidR="000162BC" w:rsidRPr="00927F8C" w14:paraId="75946928" w14:textId="77777777" w:rsidTr="0090643C">
        <w:trPr>
          <w:trHeight w:val="288"/>
        </w:trPr>
        <w:tc>
          <w:tcPr>
            <w:tcW w:w="4140" w:type="dxa"/>
            <w:tcBorders>
              <w:top w:val="single" w:sz="4" w:space="0" w:color="auto"/>
            </w:tcBorders>
            <w:shd w:val="clear" w:color="auto" w:fill="F2F2F2" w:themeFill="background1" w:themeFillShade="F2"/>
            <w:noWrap/>
            <w:vAlign w:val="bottom"/>
          </w:tcPr>
          <w:p w14:paraId="5C61C927" w14:textId="6F61C7A2" w:rsidR="000162BC" w:rsidRPr="0022696A" w:rsidRDefault="00000000" w:rsidP="000162BC">
            <w:pPr>
              <w:rPr>
                <w:rFonts w:ascii="Calibri" w:hAnsi="Calibri" w:cs="Calibri"/>
                <w:color w:val="000000"/>
                <w:sz w:val="18"/>
                <w:szCs w:val="18"/>
              </w:rPr>
            </w:pPr>
            <w:hyperlink r:id="rId16" w:history="1">
              <w:r w:rsidR="000162BC" w:rsidRPr="0022696A">
                <w:rPr>
                  <w:rStyle w:val="Hyperlink"/>
                  <w:rFonts w:ascii="Calibri" w:hAnsi="Calibri" w:cs="Calibri"/>
                  <w:sz w:val="18"/>
                  <w:szCs w:val="18"/>
                </w:rPr>
                <w:t>Hepatitis A</w:t>
              </w:r>
            </w:hyperlink>
          </w:p>
        </w:tc>
        <w:tc>
          <w:tcPr>
            <w:tcW w:w="1080" w:type="dxa"/>
            <w:tcBorders>
              <w:top w:val="single" w:sz="4" w:space="0" w:color="auto"/>
            </w:tcBorders>
            <w:shd w:val="clear" w:color="auto" w:fill="F2F2F2" w:themeFill="background1" w:themeFillShade="F2"/>
            <w:noWrap/>
            <w:vAlign w:val="bottom"/>
          </w:tcPr>
          <w:p w14:paraId="2E6EBC41" w14:textId="2BC453C9" w:rsidR="000162BC" w:rsidRPr="0022696A" w:rsidRDefault="006D54A6" w:rsidP="000162BC">
            <w:pPr>
              <w:jc w:val="right"/>
              <w:rPr>
                <w:rFonts w:ascii="Calibri" w:hAnsi="Calibri" w:cs="Calibri"/>
                <w:color w:val="000000"/>
                <w:sz w:val="18"/>
                <w:szCs w:val="18"/>
              </w:rPr>
            </w:pPr>
            <w:r>
              <w:rPr>
                <w:rFonts w:ascii="Calibri" w:hAnsi="Calibri" w:cs="Calibri"/>
                <w:color w:val="000000"/>
                <w:sz w:val="18"/>
                <w:szCs w:val="18"/>
              </w:rPr>
              <w:t>1</w:t>
            </w:r>
          </w:p>
        </w:tc>
        <w:tc>
          <w:tcPr>
            <w:tcW w:w="990" w:type="dxa"/>
            <w:tcBorders>
              <w:top w:val="single" w:sz="4" w:space="0" w:color="auto"/>
            </w:tcBorders>
            <w:shd w:val="clear" w:color="auto" w:fill="F2F2F2" w:themeFill="background1" w:themeFillShade="F2"/>
            <w:noWrap/>
            <w:vAlign w:val="bottom"/>
          </w:tcPr>
          <w:p w14:paraId="6938D058" w14:textId="593162FF" w:rsidR="000162BC" w:rsidRPr="0022696A" w:rsidRDefault="003B763F" w:rsidP="000162BC">
            <w:pPr>
              <w:jc w:val="right"/>
              <w:rPr>
                <w:rFonts w:ascii="Calibri" w:hAnsi="Calibri" w:cs="Calibri"/>
                <w:color w:val="000000"/>
                <w:sz w:val="18"/>
                <w:szCs w:val="18"/>
              </w:rPr>
            </w:pPr>
            <w:r>
              <w:rPr>
                <w:rFonts w:ascii="Calibri" w:hAnsi="Calibri" w:cs="Calibri"/>
                <w:color w:val="000000"/>
                <w:sz w:val="18"/>
                <w:szCs w:val="18"/>
              </w:rPr>
              <w:t>0</w:t>
            </w:r>
          </w:p>
        </w:tc>
        <w:tc>
          <w:tcPr>
            <w:tcW w:w="1080" w:type="dxa"/>
            <w:tcBorders>
              <w:top w:val="single" w:sz="4" w:space="0" w:color="auto"/>
            </w:tcBorders>
            <w:shd w:val="clear" w:color="auto" w:fill="F2F2F2" w:themeFill="background1" w:themeFillShade="F2"/>
            <w:vAlign w:val="bottom"/>
          </w:tcPr>
          <w:p w14:paraId="439DABCA" w14:textId="0442339F" w:rsidR="000162BC" w:rsidRPr="0022696A" w:rsidRDefault="006D54A6" w:rsidP="000162BC">
            <w:pPr>
              <w:jc w:val="right"/>
              <w:rPr>
                <w:rFonts w:ascii="Calibri" w:hAnsi="Calibri" w:cs="Calibri"/>
                <w:color w:val="000000"/>
                <w:sz w:val="18"/>
                <w:szCs w:val="18"/>
              </w:rPr>
            </w:pPr>
            <w:r>
              <w:rPr>
                <w:rFonts w:ascii="Calibri" w:hAnsi="Calibri" w:cs="Calibri"/>
                <w:color w:val="000000"/>
                <w:sz w:val="18"/>
                <w:szCs w:val="18"/>
              </w:rPr>
              <w:t>2</w:t>
            </w:r>
          </w:p>
        </w:tc>
        <w:tc>
          <w:tcPr>
            <w:tcW w:w="990" w:type="dxa"/>
            <w:tcBorders>
              <w:top w:val="single" w:sz="4" w:space="0" w:color="auto"/>
            </w:tcBorders>
            <w:shd w:val="clear" w:color="auto" w:fill="F2F2F2" w:themeFill="background1" w:themeFillShade="F2"/>
            <w:vAlign w:val="bottom"/>
          </w:tcPr>
          <w:p w14:paraId="12D44CD6" w14:textId="263740A8" w:rsidR="000162BC" w:rsidRPr="0022696A" w:rsidRDefault="006D54A6" w:rsidP="000162BC">
            <w:pPr>
              <w:jc w:val="right"/>
              <w:rPr>
                <w:rFonts w:ascii="Calibri" w:hAnsi="Calibri" w:cs="Calibri"/>
                <w:color w:val="000000"/>
                <w:sz w:val="18"/>
                <w:szCs w:val="18"/>
              </w:rPr>
            </w:pPr>
            <w:r>
              <w:rPr>
                <w:rFonts w:ascii="Calibri" w:hAnsi="Calibri" w:cs="Calibri"/>
                <w:color w:val="000000"/>
                <w:sz w:val="18"/>
                <w:szCs w:val="18"/>
              </w:rPr>
              <w:t>0</w:t>
            </w:r>
          </w:p>
        </w:tc>
      </w:tr>
      <w:tr w:rsidR="000162BC" w:rsidRPr="00927F8C" w14:paraId="2793CE2F" w14:textId="77777777" w:rsidTr="0090643C">
        <w:trPr>
          <w:trHeight w:val="288"/>
        </w:trPr>
        <w:tc>
          <w:tcPr>
            <w:tcW w:w="4140" w:type="dxa"/>
            <w:shd w:val="clear" w:color="auto" w:fill="auto"/>
            <w:noWrap/>
            <w:vAlign w:val="bottom"/>
          </w:tcPr>
          <w:p w14:paraId="17BD25A4" w14:textId="412914CE" w:rsidR="000162BC" w:rsidRPr="0022696A" w:rsidRDefault="00000000" w:rsidP="000162BC">
            <w:pPr>
              <w:rPr>
                <w:rFonts w:ascii="Calibri" w:hAnsi="Calibri" w:cs="Calibri"/>
                <w:color w:val="000000"/>
                <w:sz w:val="18"/>
                <w:szCs w:val="18"/>
              </w:rPr>
            </w:pPr>
            <w:hyperlink r:id="rId17" w:history="1">
              <w:r w:rsidR="000162BC" w:rsidRPr="0022696A">
                <w:rPr>
                  <w:rStyle w:val="Hyperlink"/>
                  <w:rFonts w:ascii="Calibri" w:hAnsi="Calibri" w:cs="Calibri"/>
                  <w:sz w:val="18"/>
                  <w:szCs w:val="18"/>
                </w:rPr>
                <w:t>Hepatitis B</w:t>
              </w:r>
              <w:r w:rsidR="008F29C3" w:rsidRPr="0022696A">
                <w:rPr>
                  <w:rStyle w:val="Hyperlink"/>
                  <w:rFonts w:ascii="Calibri" w:hAnsi="Calibri" w:cs="Calibri"/>
                  <w:sz w:val="18"/>
                  <w:szCs w:val="18"/>
                </w:rPr>
                <w:t xml:space="preserve"> (</w:t>
              </w:r>
              <w:r w:rsidR="000162BC" w:rsidRPr="0022696A">
                <w:rPr>
                  <w:rStyle w:val="Hyperlink"/>
                  <w:rFonts w:ascii="Calibri" w:hAnsi="Calibri" w:cs="Calibri"/>
                  <w:sz w:val="18"/>
                  <w:szCs w:val="18"/>
                </w:rPr>
                <w:t>Acute</w:t>
              </w:r>
              <w:r w:rsidR="008F29C3" w:rsidRPr="0022696A">
                <w:rPr>
                  <w:rStyle w:val="Hyperlink"/>
                  <w:rFonts w:ascii="Calibri" w:hAnsi="Calibri" w:cs="Calibri"/>
                  <w:sz w:val="18"/>
                  <w:szCs w:val="18"/>
                </w:rPr>
                <w:t>)</w:t>
              </w:r>
            </w:hyperlink>
          </w:p>
        </w:tc>
        <w:tc>
          <w:tcPr>
            <w:tcW w:w="1080" w:type="dxa"/>
            <w:shd w:val="clear" w:color="auto" w:fill="auto"/>
            <w:noWrap/>
            <w:vAlign w:val="bottom"/>
          </w:tcPr>
          <w:p w14:paraId="4E59B129" w14:textId="3BAAFFEE" w:rsidR="000162BC" w:rsidRPr="0022696A" w:rsidRDefault="008F33E3" w:rsidP="000162BC">
            <w:pPr>
              <w:jc w:val="right"/>
              <w:rPr>
                <w:rFonts w:ascii="Calibri" w:hAnsi="Calibri" w:cs="Calibri"/>
                <w:color w:val="000000"/>
                <w:sz w:val="18"/>
                <w:szCs w:val="18"/>
              </w:rPr>
            </w:pPr>
            <w:r w:rsidRPr="0022696A">
              <w:rPr>
                <w:rFonts w:ascii="Calibri" w:hAnsi="Calibri" w:cs="Calibri"/>
                <w:color w:val="000000"/>
                <w:sz w:val="18"/>
                <w:szCs w:val="18"/>
              </w:rPr>
              <w:t>0</w:t>
            </w:r>
          </w:p>
        </w:tc>
        <w:tc>
          <w:tcPr>
            <w:tcW w:w="990" w:type="dxa"/>
            <w:shd w:val="clear" w:color="auto" w:fill="auto"/>
            <w:noWrap/>
            <w:vAlign w:val="bottom"/>
          </w:tcPr>
          <w:p w14:paraId="61EE4EA7" w14:textId="4AAA5BB9" w:rsidR="000162BC" w:rsidRPr="0022696A" w:rsidRDefault="000162BC" w:rsidP="000162BC">
            <w:pPr>
              <w:jc w:val="right"/>
              <w:rPr>
                <w:rFonts w:ascii="Calibri" w:hAnsi="Calibri" w:cs="Calibri"/>
                <w:color w:val="000000"/>
                <w:sz w:val="18"/>
                <w:szCs w:val="18"/>
              </w:rPr>
            </w:pPr>
            <w:r w:rsidRPr="0022696A">
              <w:rPr>
                <w:rFonts w:ascii="Calibri" w:hAnsi="Calibri" w:cs="Calibri"/>
                <w:color w:val="000000"/>
                <w:sz w:val="18"/>
                <w:szCs w:val="18"/>
              </w:rPr>
              <w:t>0</w:t>
            </w:r>
          </w:p>
        </w:tc>
        <w:tc>
          <w:tcPr>
            <w:tcW w:w="1080" w:type="dxa"/>
            <w:shd w:val="clear" w:color="auto" w:fill="auto"/>
            <w:vAlign w:val="bottom"/>
          </w:tcPr>
          <w:p w14:paraId="0E4C57EE" w14:textId="048DB096" w:rsidR="000162BC" w:rsidRPr="0022696A" w:rsidRDefault="000162BC" w:rsidP="000162BC">
            <w:pPr>
              <w:jc w:val="right"/>
              <w:rPr>
                <w:rFonts w:ascii="Calibri" w:hAnsi="Calibri" w:cs="Calibri"/>
                <w:color w:val="000000"/>
                <w:sz w:val="18"/>
                <w:szCs w:val="18"/>
              </w:rPr>
            </w:pPr>
            <w:r w:rsidRPr="0022696A">
              <w:rPr>
                <w:rFonts w:ascii="Calibri" w:hAnsi="Calibri" w:cs="Calibri"/>
                <w:color w:val="000000"/>
                <w:sz w:val="18"/>
                <w:szCs w:val="18"/>
              </w:rPr>
              <w:t>0</w:t>
            </w:r>
          </w:p>
        </w:tc>
        <w:tc>
          <w:tcPr>
            <w:tcW w:w="990" w:type="dxa"/>
            <w:shd w:val="clear" w:color="auto" w:fill="auto"/>
            <w:vAlign w:val="bottom"/>
          </w:tcPr>
          <w:p w14:paraId="21D5F139" w14:textId="4ABC1EF1" w:rsidR="000162BC" w:rsidRPr="0022696A" w:rsidRDefault="000162BC" w:rsidP="000162BC">
            <w:pPr>
              <w:jc w:val="right"/>
              <w:rPr>
                <w:rFonts w:ascii="Calibri" w:hAnsi="Calibri" w:cs="Calibri"/>
                <w:color w:val="000000"/>
                <w:sz w:val="18"/>
                <w:szCs w:val="18"/>
              </w:rPr>
            </w:pPr>
            <w:r w:rsidRPr="0022696A">
              <w:rPr>
                <w:rFonts w:ascii="Calibri" w:hAnsi="Calibri" w:cs="Calibri"/>
                <w:color w:val="000000"/>
                <w:sz w:val="18"/>
                <w:szCs w:val="18"/>
              </w:rPr>
              <w:t>0</w:t>
            </w:r>
          </w:p>
        </w:tc>
      </w:tr>
      <w:tr w:rsidR="000162BC" w:rsidRPr="00927F8C" w14:paraId="0EE53895" w14:textId="77777777" w:rsidTr="0090643C">
        <w:trPr>
          <w:trHeight w:val="288"/>
        </w:trPr>
        <w:tc>
          <w:tcPr>
            <w:tcW w:w="4140" w:type="dxa"/>
            <w:shd w:val="clear" w:color="auto" w:fill="F2F2F2" w:themeFill="background1" w:themeFillShade="F2"/>
            <w:noWrap/>
            <w:vAlign w:val="bottom"/>
          </w:tcPr>
          <w:p w14:paraId="604D6637" w14:textId="595AF15C" w:rsidR="000162BC" w:rsidRPr="0022696A" w:rsidRDefault="00000000" w:rsidP="000162BC">
            <w:pPr>
              <w:rPr>
                <w:rFonts w:ascii="Calibri" w:hAnsi="Calibri" w:cs="Calibri"/>
                <w:color w:val="000000"/>
                <w:sz w:val="18"/>
                <w:szCs w:val="18"/>
              </w:rPr>
            </w:pPr>
            <w:hyperlink r:id="rId18" w:history="1">
              <w:r w:rsidR="000162BC" w:rsidRPr="0022696A">
                <w:rPr>
                  <w:rStyle w:val="Hyperlink"/>
                  <w:rFonts w:ascii="Calibri" w:hAnsi="Calibri" w:cs="Calibri"/>
                  <w:sz w:val="18"/>
                  <w:szCs w:val="18"/>
                </w:rPr>
                <w:t>Hepatitis B</w:t>
              </w:r>
              <w:r w:rsidR="008F29C3" w:rsidRPr="0022696A">
                <w:rPr>
                  <w:rStyle w:val="Hyperlink"/>
                  <w:rFonts w:ascii="Calibri" w:hAnsi="Calibri" w:cs="Calibri"/>
                  <w:sz w:val="18"/>
                  <w:szCs w:val="18"/>
                </w:rPr>
                <w:t xml:space="preserve"> (</w:t>
              </w:r>
              <w:r w:rsidR="000162BC" w:rsidRPr="0022696A">
                <w:rPr>
                  <w:rStyle w:val="Hyperlink"/>
                  <w:rFonts w:ascii="Calibri" w:hAnsi="Calibri" w:cs="Calibri"/>
                  <w:sz w:val="18"/>
                  <w:szCs w:val="18"/>
                </w:rPr>
                <w:t>Chronic</w:t>
              </w:r>
              <w:r w:rsidR="008F29C3" w:rsidRPr="0022696A">
                <w:rPr>
                  <w:rStyle w:val="Hyperlink"/>
                  <w:rFonts w:ascii="Calibri" w:hAnsi="Calibri" w:cs="Calibri"/>
                  <w:sz w:val="18"/>
                  <w:szCs w:val="18"/>
                </w:rPr>
                <w:t>)</w:t>
              </w:r>
            </w:hyperlink>
          </w:p>
        </w:tc>
        <w:tc>
          <w:tcPr>
            <w:tcW w:w="1080" w:type="dxa"/>
            <w:shd w:val="clear" w:color="auto" w:fill="F2F2F2" w:themeFill="background1" w:themeFillShade="F2"/>
            <w:noWrap/>
            <w:vAlign w:val="bottom"/>
          </w:tcPr>
          <w:p w14:paraId="1457358F" w14:textId="5D508A39" w:rsidR="000162BC" w:rsidRPr="0022696A" w:rsidRDefault="0073108A" w:rsidP="000162BC">
            <w:pPr>
              <w:jc w:val="right"/>
              <w:rPr>
                <w:rFonts w:ascii="Calibri" w:hAnsi="Calibri" w:cs="Calibri"/>
                <w:color w:val="000000"/>
                <w:sz w:val="18"/>
                <w:szCs w:val="18"/>
              </w:rPr>
            </w:pPr>
            <w:r>
              <w:rPr>
                <w:rFonts w:ascii="Calibri" w:hAnsi="Calibri" w:cs="Calibri"/>
                <w:color w:val="000000"/>
                <w:sz w:val="18"/>
                <w:szCs w:val="18"/>
              </w:rPr>
              <w:t>20</w:t>
            </w:r>
          </w:p>
        </w:tc>
        <w:tc>
          <w:tcPr>
            <w:tcW w:w="990" w:type="dxa"/>
            <w:shd w:val="clear" w:color="auto" w:fill="F2F2F2" w:themeFill="background1" w:themeFillShade="F2"/>
            <w:noWrap/>
            <w:vAlign w:val="bottom"/>
          </w:tcPr>
          <w:p w14:paraId="70AE5FCD" w14:textId="31957CC1" w:rsidR="000162BC" w:rsidRPr="0022696A" w:rsidRDefault="0073108A" w:rsidP="000162BC">
            <w:pPr>
              <w:jc w:val="right"/>
              <w:rPr>
                <w:rFonts w:ascii="Calibri" w:hAnsi="Calibri" w:cs="Calibri"/>
                <w:color w:val="000000"/>
                <w:sz w:val="18"/>
                <w:szCs w:val="18"/>
              </w:rPr>
            </w:pPr>
            <w:r>
              <w:rPr>
                <w:rFonts w:ascii="Calibri" w:hAnsi="Calibri" w:cs="Calibri"/>
                <w:color w:val="000000"/>
                <w:sz w:val="18"/>
                <w:szCs w:val="18"/>
              </w:rPr>
              <w:t>4</w:t>
            </w:r>
          </w:p>
        </w:tc>
        <w:tc>
          <w:tcPr>
            <w:tcW w:w="1080" w:type="dxa"/>
            <w:shd w:val="clear" w:color="auto" w:fill="F2F2F2" w:themeFill="background1" w:themeFillShade="F2"/>
            <w:vAlign w:val="bottom"/>
          </w:tcPr>
          <w:p w14:paraId="6C9E25CB" w14:textId="77C4018F" w:rsidR="000162BC" w:rsidRPr="0022696A" w:rsidRDefault="006D54A6" w:rsidP="000162BC">
            <w:pPr>
              <w:jc w:val="right"/>
              <w:rPr>
                <w:rFonts w:ascii="Calibri" w:hAnsi="Calibri" w:cs="Calibri"/>
                <w:color w:val="000000"/>
                <w:sz w:val="18"/>
                <w:szCs w:val="18"/>
              </w:rPr>
            </w:pPr>
            <w:r>
              <w:rPr>
                <w:rFonts w:ascii="Calibri" w:hAnsi="Calibri" w:cs="Calibri"/>
                <w:color w:val="000000"/>
                <w:sz w:val="18"/>
                <w:szCs w:val="18"/>
              </w:rPr>
              <w:t>15</w:t>
            </w:r>
          </w:p>
        </w:tc>
        <w:tc>
          <w:tcPr>
            <w:tcW w:w="990" w:type="dxa"/>
            <w:shd w:val="clear" w:color="auto" w:fill="F2F2F2" w:themeFill="background1" w:themeFillShade="F2"/>
            <w:vAlign w:val="bottom"/>
          </w:tcPr>
          <w:p w14:paraId="0A1CD35C" w14:textId="5D71F4AA" w:rsidR="000162BC" w:rsidRPr="0022696A" w:rsidRDefault="006D54A6" w:rsidP="000162BC">
            <w:pPr>
              <w:jc w:val="right"/>
              <w:rPr>
                <w:rFonts w:ascii="Calibri" w:hAnsi="Calibri" w:cs="Calibri"/>
                <w:color w:val="000000"/>
                <w:sz w:val="18"/>
                <w:szCs w:val="18"/>
              </w:rPr>
            </w:pPr>
            <w:r>
              <w:rPr>
                <w:rFonts w:ascii="Calibri" w:hAnsi="Calibri" w:cs="Calibri"/>
                <w:color w:val="000000"/>
                <w:sz w:val="18"/>
                <w:szCs w:val="18"/>
              </w:rPr>
              <w:t>9</w:t>
            </w:r>
          </w:p>
        </w:tc>
      </w:tr>
      <w:tr w:rsidR="00E150A7" w:rsidRPr="00927F8C" w14:paraId="764EED8C" w14:textId="77777777" w:rsidTr="00E150A7">
        <w:trPr>
          <w:trHeight w:val="288"/>
        </w:trPr>
        <w:tc>
          <w:tcPr>
            <w:tcW w:w="4140" w:type="dxa"/>
            <w:shd w:val="clear" w:color="auto" w:fill="FFFFFF" w:themeFill="background1"/>
            <w:noWrap/>
            <w:vAlign w:val="bottom"/>
          </w:tcPr>
          <w:p w14:paraId="18D023AE" w14:textId="5CB7E44D" w:rsidR="00E150A7" w:rsidRPr="0022696A" w:rsidRDefault="00000000" w:rsidP="000162BC">
            <w:pPr>
              <w:rPr>
                <w:rFonts w:ascii="Calibri" w:hAnsi="Calibri" w:cs="Calibri"/>
                <w:color w:val="000000"/>
                <w:sz w:val="18"/>
                <w:szCs w:val="18"/>
              </w:rPr>
            </w:pPr>
            <w:hyperlink r:id="rId19" w:history="1">
              <w:r w:rsidR="00E150A7" w:rsidRPr="0022696A">
                <w:rPr>
                  <w:rStyle w:val="Hyperlink"/>
                  <w:rFonts w:ascii="Calibri" w:hAnsi="Calibri" w:cs="Calibri"/>
                  <w:sz w:val="18"/>
                  <w:szCs w:val="18"/>
                </w:rPr>
                <w:t>Novel Coronavirus 2019 (COVID-19)</w:t>
              </w:r>
            </w:hyperlink>
          </w:p>
        </w:tc>
        <w:tc>
          <w:tcPr>
            <w:tcW w:w="1080" w:type="dxa"/>
            <w:shd w:val="clear" w:color="auto" w:fill="FFFFFF" w:themeFill="background1"/>
            <w:noWrap/>
            <w:vAlign w:val="bottom"/>
          </w:tcPr>
          <w:p w14:paraId="03F59717" w14:textId="059C55A3" w:rsidR="00E150A7" w:rsidRPr="0022696A" w:rsidRDefault="00E150A7" w:rsidP="000162BC">
            <w:pPr>
              <w:jc w:val="right"/>
              <w:rPr>
                <w:rFonts w:ascii="Calibri" w:hAnsi="Calibri" w:cs="Calibri"/>
                <w:color w:val="000000"/>
                <w:sz w:val="18"/>
                <w:szCs w:val="18"/>
              </w:rPr>
            </w:pPr>
            <w:r>
              <w:rPr>
                <w:rFonts w:ascii="Calibri" w:hAnsi="Calibri" w:cs="Calibri"/>
                <w:color w:val="000000"/>
                <w:sz w:val="18"/>
                <w:szCs w:val="18"/>
              </w:rPr>
              <w:t>2</w:t>
            </w:r>
            <w:r w:rsidR="0073108A">
              <w:rPr>
                <w:rFonts w:ascii="Calibri" w:hAnsi="Calibri" w:cs="Calibri"/>
                <w:color w:val="000000"/>
                <w:sz w:val="18"/>
                <w:szCs w:val="18"/>
              </w:rPr>
              <w:t>6612</w:t>
            </w:r>
          </w:p>
        </w:tc>
        <w:tc>
          <w:tcPr>
            <w:tcW w:w="990" w:type="dxa"/>
            <w:shd w:val="clear" w:color="auto" w:fill="FFFFFF" w:themeFill="background1"/>
            <w:noWrap/>
            <w:vAlign w:val="bottom"/>
          </w:tcPr>
          <w:p w14:paraId="7FB20EC4" w14:textId="54BAF04E" w:rsidR="00E150A7" w:rsidRPr="0022696A" w:rsidRDefault="0073108A" w:rsidP="000162BC">
            <w:pPr>
              <w:jc w:val="right"/>
              <w:rPr>
                <w:rFonts w:ascii="Calibri" w:hAnsi="Calibri" w:cs="Calibri"/>
                <w:color w:val="000000"/>
                <w:sz w:val="18"/>
                <w:szCs w:val="18"/>
              </w:rPr>
            </w:pPr>
            <w:r>
              <w:rPr>
                <w:rFonts w:ascii="Calibri" w:hAnsi="Calibri" w:cs="Calibri"/>
                <w:color w:val="000000"/>
                <w:sz w:val="18"/>
                <w:szCs w:val="18"/>
              </w:rPr>
              <w:t>5618</w:t>
            </w:r>
          </w:p>
        </w:tc>
        <w:tc>
          <w:tcPr>
            <w:tcW w:w="1080" w:type="dxa"/>
            <w:shd w:val="clear" w:color="auto" w:fill="FFFFFF" w:themeFill="background1"/>
            <w:vAlign w:val="bottom"/>
          </w:tcPr>
          <w:p w14:paraId="6CED64FE" w14:textId="6E776756" w:rsidR="00E150A7" w:rsidRPr="0022696A" w:rsidRDefault="0073108A" w:rsidP="000162BC">
            <w:pPr>
              <w:jc w:val="right"/>
              <w:rPr>
                <w:rFonts w:ascii="Calibri" w:hAnsi="Calibri" w:cs="Calibri"/>
                <w:color w:val="000000"/>
                <w:sz w:val="18"/>
                <w:szCs w:val="18"/>
              </w:rPr>
            </w:pPr>
            <w:r>
              <w:rPr>
                <w:rFonts w:ascii="Calibri" w:hAnsi="Calibri" w:cs="Calibri"/>
                <w:color w:val="000000"/>
                <w:sz w:val="18"/>
                <w:szCs w:val="18"/>
              </w:rPr>
              <w:t>2984</w:t>
            </w:r>
          </w:p>
        </w:tc>
        <w:tc>
          <w:tcPr>
            <w:tcW w:w="990" w:type="dxa"/>
            <w:shd w:val="clear" w:color="auto" w:fill="FFFFFF" w:themeFill="background1"/>
            <w:vAlign w:val="bottom"/>
          </w:tcPr>
          <w:p w14:paraId="6A4864C6" w14:textId="02383257" w:rsidR="00E150A7" w:rsidRPr="0022696A" w:rsidRDefault="0073108A" w:rsidP="000162BC">
            <w:pPr>
              <w:jc w:val="right"/>
              <w:rPr>
                <w:rFonts w:ascii="Calibri" w:hAnsi="Calibri" w:cs="Calibri"/>
                <w:color w:val="000000"/>
                <w:sz w:val="18"/>
                <w:szCs w:val="18"/>
              </w:rPr>
            </w:pPr>
            <w:r>
              <w:rPr>
                <w:rFonts w:ascii="Calibri" w:hAnsi="Calibri" w:cs="Calibri"/>
                <w:color w:val="000000"/>
                <w:sz w:val="18"/>
                <w:szCs w:val="18"/>
              </w:rPr>
              <w:t>1189</w:t>
            </w:r>
          </w:p>
        </w:tc>
      </w:tr>
      <w:tr w:rsidR="00E150A7" w:rsidRPr="00927F8C" w14:paraId="43ABD6AE" w14:textId="77777777" w:rsidTr="00E150A7">
        <w:trPr>
          <w:trHeight w:val="288"/>
        </w:trPr>
        <w:tc>
          <w:tcPr>
            <w:tcW w:w="4140" w:type="dxa"/>
            <w:shd w:val="clear" w:color="auto" w:fill="F2F2F2" w:themeFill="background1" w:themeFillShade="F2"/>
            <w:noWrap/>
            <w:vAlign w:val="bottom"/>
          </w:tcPr>
          <w:p w14:paraId="4A96DDD2" w14:textId="72A7246B" w:rsidR="00E150A7" w:rsidRPr="0022696A" w:rsidRDefault="00000000" w:rsidP="000162BC">
            <w:pPr>
              <w:rPr>
                <w:rFonts w:ascii="Calibri" w:hAnsi="Calibri" w:cs="Calibri"/>
                <w:color w:val="000000"/>
                <w:sz w:val="18"/>
                <w:szCs w:val="18"/>
              </w:rPr>
            </w:pPr>
            <w:hyperlink r:id="rId20" w:history="1">
              <w:r w:rsidR="00E150A7" w:rsidRPr="0022696A">
                <w:rPr>
                  <w:rStyle w:val="Hyperlink"/>
                  <w:rFonts w:ascii="Calibri" w:hAnsi="Calibri" w:cs="Calibri"/>
                  <w:sz w:val="18"/>
                  <w:szCs w:val="18"/>
                </w:rPr>
                <w:t>Pertussis (Whooping Cough)</w:t>
              </w:r>
            </w:hyperlink>
          </w:p>
        </w:tc>
        <w:tc>
          <w:tcPr>
            <w:tcW w:w="1080" w:type="dxa"/>
            <w:shd w:val="clear" w:color="auto" w:fill="F2F2F2" w:themeFill="background1" w:themeFillShade="F2"/>
            <w:noWrap/>
            <w:vAlign w:val="bottom"/>
          </w:tcPr>
          <w:p w14:paraId="18C8A71F" w14:textId="076E59EF" w:rsidR="00E150A7" w:rsidRPr="0022696A" w:rsidRDefault="00E150A7" w:rsidP="000162BC">
            <w:pPr>
              <w:jc w:val="right"/>
              <w:rPr>
                <w:rFonts w:ascii="Calibri" w:hAnsi="Calibri" w:cs="Calibri"/>
                <w:color w:val="000000"/>
                <w:sz w:val="18"/>
                <w:szCs w:val="18"/>
              </w:rPr>
            </w:pPr>
            <w:r w:rsidRPr="0022696A">
              <w:rPr>
                <w:rFonts w:ascii="Calibri" w:hAnsi="Calibri" w:cs="Calibri"/>
                <w:color w:val="000000"/>
                <w:sz w:val="18"/>
                <w:szCs w:val="18"/>
              </w:rPr>
              <w:t>0</w:t>
            </w:r>
          </w:p>
        </w:tc>
        <w:tc>
          <w:tcPr>
            <w:tcW w:w="990" w:type="dxa"/>
            <w:shd w:val="clear" w:color="auto" w:fill="F2F2F2" w:themeFill="background1" w:themeFillShade="F2"/>
            <w:noWrap/>
            <w:vAlign w:val="bottom"/>
          </w:tcPr>
          <w:p w14:paraId="64BFFDF7" w14:textId="637852D7" w:rsidR="00E150A7" w:rsidRPr="0022696A" w:rsidRDefault="00E150A7" w:rsidP="000162BC">
            <w:pPr>
              <w:jc w:val="right"/>
              <w:rPr>
                <w:rFonts w:ascii="Calibri" w:hAnsi="Calibri" w:cs="Calibri"/>
                <w:color w:val="000000"/>
                <w:sz w:val="18"/>
                <w:szCs w:val="18"/>
              </w:rPr>
            </w:pPr>
            <w:r w:rsidRPr="0022696A">
              <w:rPr>
                <w:rFonts w:ascii="Calibri" w:hAnsi="Calibri" w:cs="Calibri"/>
                <w:color w:val="000000"/>
                <w:sz w:val="18"/>
                <w:szCs w:val="18"/>
              </w:rPr>
              <w:t>0</w:t>
            </w:r>
          </w:p>
        </w:tc>
        <w:tc>
          <w:tcPr>
            <w:tcW w:w="1080" w:type="dxa"/>
            <w:shd w:val="clear" w:color="auto" w:fill="F2F2F2" w:themeFill="background1" w:themeFillShade="F2"/>
            <w:vAlign w:val="bottom"/>
          </w:tcPr>
          <w:p w14:paraId="347EE54B" w14:textId="4BC74EA8" w:rsidR="00E150A7" w:rsidRPr="0022696A" w:rsidRDefault="00E150A7" w:rsidP="000162BC">
            <w:pPr>
              <w:jc w:val="right"/>
              <w:rPr>
                <w:rFonts w:ascii="Calibri" w:hAnsi="Calibri" w:cs="Calibri"/>
                <w:color w:val="000000"/>
                <w:sz w:val="18"/>
                <w:szCs w:val="18"/>
              </w:rPr>
            </w:pPr>
            <w:r w:rsidRPr="0022696A">
              <w:rPr>
                <w:rFonts w:ascii="Calibri" w:hAnsi="Calibri" w:cs="Calibri"/>
                <w:color w:val="000000"/>
                <w:sz w:val="18"/>
                <w:szCs w:val="18"/>
              </w:rPr>
              <w:t>0</w:t>
            </w:r>
          </w:p>
        </w:tc>
        <w:tc>
          <w:tcPr>
            <w:tcW w:w="990" w:type="dxa"/>
            <w:shd w:val="clear" w:color="auto" w:fill="F2F2F2" w:themeFill="background1" w:themeFillShade="F2"/>
            <w:vAlign w:val="bottom"/>
          </w:tcPr>
          <w:p w14:paraId="032F2BB1" w14:textId="74113BE1" w:rsidR="00E150A7" w:rsidRPr="0022696A" w:rsidRDefault="00E150A7" w:rsidP="000162BC">
            <w:pPr>
              <w:jc w:val="right"/>
              <w:rPr>
                <w:rFonts w:ascii="Calibri" w:hAnsi="Calibri" w:cs="Calibri"/>
                <w:color w:val="000000"/>
                <w:sz w:val="18"/>
                <w:szCs w:val="18"/>
              </w:rPr>
            </w:pPr>
            <w:r w:rsidRPr="0022696A">
              <w:rPr>
                <w:rFonts w:ascii="Calibri" w:hAnsi="Calibri" w:cs="Calibri"/>
                <w:color w:val="000000"/>
                <w:sz w:val="18"/>
                <w:szCs w:val="18"/>
              </w:rPr>
              <w:t>0</w:t>
            </w:r>
          </w:p>
        </w:tc>
      </w:tr>
      <w:tr w:rsidR="00E150A7" w:rsidRPr="00927F8C" w14:paraId="5C0D2FD6" w14:textId="77777777" w:rsidTr="00E150A7">
        <w:trPr>
          <w:trHeight w:val="288"/>
        </w:trPr>
        <w:tc>
          <w:tcPr>
            <w:tcW w:w="4140" w:type="dxa"/>
            <w:shd w:val="clear" w:color="auto" w:fill="FFFFFF" w:themeFill="background1"/>
            <w:noWrap/>
            <w:vAlign w:val="bottom"/>
          </w:tcPr>
          <w:p w14:paraId="274CC806" w14:textId="45B24808" w:rsidR="00E150A7" w:rsidRPr="0022696A" w:rsidRDefault="00000000" w:rsidP="000162BC">
            <w:pPr>
              <w:rPr>
                <w:rFonts w:ascii="Calibri" w:hAnsi="Calibri" w:cs="Calibri"/>
                <w:color w:val="000000"/>
                <w:sz w:val="18"/>
                <w:szCs w:val="18"/>
              </w:rPr>
            </w:pPr>
            <w:hyperlink r:id="rId21" w:history="1">
              <w:r w:rsidR="00E150A7" w:rsidRPr="0022696A">
                <w:rPr>
                  <w:rStyle w:val="Hyperlink"/>
                  <w:rFonts w:ascii="Calibri" w:hAnsi="Calibri" w:cs="Calibri"/>
                  <w:sz w:val="18"/>
                  <w:szCs w:val="18"/>
                </w:rPr>
                <w:t>Varicella (Chickenpox)</w:t>
              </w:r>
            </w:hyperlink>
          </w:p>
        </w:tc>
        <w:tc>
          <w:tcPr>
            <w:tcW w:w="1080" w:type="dxa"/>
            <w:shd w:val="clear" w:color="auto" w:fill="FFFFFF" w:themeFill="background1"/>
            <w:noWrap/>
            <w:vAlign w:val="bottom"/>
          </w:tcPr>
          <w:p w14:paraId="47A24687" w14:textId="12909332" w:rsidR="00E150A7" w:rsidRPr="0022696A" w:rsidRDefault="00E150A7" w:rsidP="000162BC">
            <w:pPr>
              <w:jc w:val="right"/>
              <w:rPr>
                <w:rFonts w:ascii="Calibri" w:hAnsi="Calibri" w:cs="Calibri"/>
                <w:color w:val="000000"/>
                <w:sz w:val="18"/>
                <w:szCs w:val="18"/>
              </w:rPr>
            </w:pPr>
            <w:r w:rsidRPr="0022696A">
              <w:rPr>
                <w:rFonts w:ascii="Calibri" w:hAnsi="Calibri" w:cs="Calibri"/>
                <w:color w:val="000000"/>
                <w:sz w:val="18"/>
                <w:szCs w:val="18"/>
              </w:rPr>
              <w:t>0</w:t>
            </w:r>
          </w:p>
        </w:tc>
        <w:tc>
          <w:tcPr>
            <w:tcW w:w="990" w:type="dxa"/>
            <w:shd w:val="clear" w:color="auto" w:fill="FFFFFF" w:themeFill="background1"/>
            <w:noWrap/>
            <w:vAlign w:val="bottom"/>
          </w:tcPr>
          <w:p w14:paraId="3778734C" w14:textId="6DE57C15" w:rsidR="00E150A7" w:rsidRPr="0022696A" w:rsidRDefault="00E150A7" w:rsidP="000162BC">
            <w:pPr>
              <w:jc w:val="right"/>
              <w:rPr>
                <w:rFonts w:ascii="Calibri" w:hAnsi="Calibri" w:cs="Calibri"/>
                <w:color w:val="000000"/>
                <w:sz w:val="18"/>
                <w:szCs w:val="18"/>
              </w:rPr>
            </w:pPr>
            <w:r w:rsidRPr="0022696A">
              <w:rPr>
                <w:rFonts w:ascii="Calibri" w:hAnsi="Calibri" w:cs="Calibri"/>
                <w:color w:val="000000"/>
                <w:sz w:val="18"/>
                <w:szCs w:val="18"/>
              </w:rPr>
              <w:t>0</w:t>
            </w:r>
          </w:p>
        </w:tc>
        <w:tc>
          <w:tcPr>
            <w:tcW w:w="1080" w:type="dxa"/>
            <w:shd w:val="clear" w:color="auto" w:fill="FFFFFF" w:themeFill="background1"/>
            <w:vAlign w:val="bottom"/>
          </w:tcPr>
          <w:p w14:paraId="22EC04AD" w14:textId="0F6228C8" w:rsidR="00E150A7" w:rsidRPr="0022696A" w:rsidRDefault="00E150A7" w:rsidP="000162BC">
            <w:pPr>
              <w:jc w:val="right"/>
              <w:rPr>
                <w:rFonts w:ascii="Calibri" w:hAnsi="Calibri" w:cs="Calibri"/>
                <w:color w:val="000000"/>
                <w:sz w:val="18"/>
                <w:szCs w:val="18"/>
              </w:rPr>
            </w:pPr>
            <w:r w:rsidRPr="0022696A">
              <w:rPr>
                <w:rFonts w:ascii="Calibri" w:hAnsi="Calibri" w:cs="Calibri"/>
                <w:color w:val="000000"/>
                <w:sz w:val="18"/>
                <w:szCs w:val="18"/>
              </w:rPr>
              <w:t>0</w:t>
            </w:r>
          </w:p>
        </w:tc>
        <w:tc>
          <w:tcPr>
            <w:tcW w:w="990" w:type="dxa"/>
            <w:shd w:val="clear" w:color="auto" w:fill="FFFFFF" w:themeFill="background1"/>
            <w:vAlign w:val="bottom"/>
          </w:tcPr>
          <w:p w14:paraId="537C210F" w14:textId="33ADE2C6" w:rsidR="00E150A7" w:rsidRPr="0022696A" w:rsidRDefault="00E150A7" w:rsidP="000162BC">
            <w:pPr>
              <w:jc w:val="right"/>
              <w:rPr>
                <w:rFonts w:ascii="Calibri" w:hAnsi="Calibri" w:cs="Calibri"/>
                <w:color w:val="000000"/>
                <w:sz w:val="18"/>
                <w:szCs w:val="18"/>
              </w:rPr>
            </w:pPr>
            <w:r w:rsidRPr="0022696A">
              <w:rPr>
                <w:rFonts w:ascii="Calibri" w:hAnsi="Calibri" w:cs="Calibri"/>
                <w:color w:val="000000"/>
                <w:sz w:val="18"/>
                <w:szCs w:val="18"/>
              </w:rPr>
              <w:t>0</w:t>
            </w:r>
          </w:p>
        </w:tc>
      </w:tr>
      <w:tr w:rsidR="00E150A7" w:rsidRPr="00927F8C" w14:paraId="5D6BFFDC" w14:textId="77777777" w:rsidTr="00E13EF2">
        <w:trPr>
          <w:trHeight w:val="288"/>
        </w:trPr>
        <w:tc>
          <w:tcPr>
            <w:tcW w:w="4140" w:type="dxa"/>
            <w:shd w:val="clear" w:color="auto" w:fill="auto"/>
            <w:noWrap/>
            <w:vAlign w:val="bottom"/>
          </w:tcPr>
          <w:p w14:paraId="5CD6F431" w14:textId="30E1920F" w:rsidR="00E150A7" w:rsidRPr="0022696A" w:rsidRDefault="00E150A7" w:rsidP="000162BC">
            <w:pPr>
              <w:rPr>
                <w:rFonts w:ascii="Calibri" w:hAnsi="Calibri" w:cs="Calibri"/>
                <w:color w:val="000000"/>
                <w:sz w:val="18"/>
                <w:szCs w:val="18"/>
              </w:rPr>
            </w:pPr>
          </w:p>
        </w:tc>
        <w:tc>
          <w:tcPr>
            <w:tcW w:w="1080" w:type="dxa"/>
            <w:shd w:val="clear" w:color="auto" w:fill="auto"/>
            <w:noWrap/>
            <w:vAlign w:val="bottom"/>
          </w:tcPr>
          <w:p w14:paraId="3D62EB38" w14:textId="58AD11E7" w:rsidR="00E150A7" w:rsidRPr="0022696A" w:rsidRDefault="00E150A7" w:rsidP="000162BC">
            <w:pPr>
              <w:jc w:val="right"/>
              <w:rPr>
                <w:rFonts w:ascii="Calibri" w:hAnsi="Calibri" w:cs="Calibri"/>
                <w:color w:val="000000"/>
                <w:sz w:val="18"/>
                <w:szCs w:val="18"/>
              </w:rPr>
            </w:pPr>
          </w:p>
        </w:tc>
        <w:tc>
          <w:tcPr>
            <w:tcW w:w="990" w:type="dxa"/>
            <w:shd w:val="clear" w:color="auto" w:fill="auto"/>
            <w:noWrap/>
            <w:vAlign w:val="bottom"/>
          </w:tcPr>
          <w:p w14:paraId="16E6A102" w14:textId="0294BD90" w:rsidR="00E150A7" w:rsidRPr="0022696A" w:rsidRDefault="00E150A7" w:rsidP="000162BC">
            <w:pPr>
              <w:jc w:val="right"/>
              <w:rPr>
                <w:rFonts w:ascii="Calibri" w:hAnsi="Calibri" w:cs="Calibri"/>
                <w:color w:val="000000"/>
                <w:sz w:val="18"/>
                <w:szCs w:val="18"/>
              </w:rPr>
            </w:pPr>
          </w:p>
        </w:tc>
        <w:tc>
          <w:tcPr>
            <w:tcW w:w="1080" w:type="dxa"/>
            <w:shd w:val="clear" w:color="auto" w:fill="auto"/>
            <w:vAlign w:val="bottom"/>
          </w:tcPr>
          <w:p w14:paraId="28BB7F27" w14:textId="1F38ED58" w:rsidR="00E150A7" w:rsidRPr="0022696A" w:rsidRDefault="00E150A7" w:rsidP="000162BC">
            <w:pPr>
              <w:jc w:val="right"/>
              <w:rPr>
                <w:rFonts w:ascii="Calibri" w:hAnsi="Calibri" w:cs="Calibri"/>
                <w:color w:val="000000"/>
                <w:sz w:val="18"/>
                <w:szCs w:val="18"/>
              </w:rPr>
            </w:pPr>
          </w:p>
        </w:tc>
        <w:tc>
          <w:tcPr>
            <w:tcW w:w="990" w:type="dxa"/>
            <w:shd w:val="clear" w:color="auto" w:fill="auto"/>
            <w:vAlign w:val="bottom"/>
          </w:tcPr>
          <w:p w14:paraId="3C09C233" w14:textId="65F60D01" w:rsidR="00E150A7" w:rsidRPr="0022696A" w:rsidRDefault="00E150A7" w:rsidP="000162BC">
            <w:pPr>
              <w:jc w:val="right"/>
              <w:rPr>
                <w:rFonts w:ascii="Calibri" w:hAnsi="Calibri" w:cs="Calibri"/>
                <w:color w:val="000000"/>
                <w:sz w:val="18"/>
                <w:szCs w:val="18"/>
              </w:rPr>
            </w:pPr>
          </w:p>
        </w:tc>
      </w:tr>
      <w:tr w:rsidR="00E150A7" w:rsidRPr="00927F8C" w14:paraId="6C5755A7" w14:textId="77777777" w:rsidTr="00E13EF2">
        <w:trPr>
          <w:trHeight w:val="288"/>
        </w:trPr>
        <w:tc>
          <w:tcPr>
            <w:tcW w:w="4140" w:type="dxa"/>
            <w:tcBorders>
              <w:bottom w:val="single" w:sz="4" w:space="0" w:color="auto"/>
            </w:tcBorders>
            <w:shd w:val="clear" w:color="auto" w:fill="auto"/>
            <w:noWrap/>
            <w:vAlign w:val="bottom"/>
          </w:tcPr>
          <w:p w14:paraId="24C0B880" w14:textId="2B5DCD82" w:rsidR="00E150A7" w:rsidRPr="0022696A" w:rsidRDefault="00E150A7" w:rsidP="000162BC">
            <w:pPr>
              <w:rPr>
                <w:rFonts w:ascii="Calibri" w:hAnsi="Calibri" w:cs="Calibri"/>
                <w:color w:val="000000"/>
                <w:sz w:val="18"/>
                <w:szCs w:val="18"/>
              </w:rPr>
            </w:pPr>
            <w:r w:rsidRPr="0022696A">
              <w:rPr>
                <w:rFonts w:ascii="Calibri" w:hAnsi="Calibri" w:cs="Calibri"/>
                <w:b/>
                <w:bCs/>
                <w:color w:val="385623" w:themeColor="accent6" w:themeShade="80"/>
                <w:sz w:val="18"/>
                <w:szCs w:val="18"/>
              </w:rPr>
              <w:t xml:space="preserve">Enteric Diseases (Food &amp; Waterborne) </w:t>
            </w:r>
          </w:p>
        </w:tc>
        <w:tc>
          <w:tcPr>
            <w:tcW w:w="1080" w:type="dxa"/>
            <w:tcBorders>
              <w:bottom w:val="single" w:sz="4" w:space="0" w:color="auto"/>
            </w:tcBorders>
            <w:shd w:val="clear" w:color="auto" w:fill="auto"/>
            <w:noWrap/>
            <w:vAlign w:val="bottom"/>
          </w:tcPr>
          <w:p w14:paraId="1072D421" w14:textId="48A1CE84" w:rsidR="00E150A7" w:rsidRPr="0022696A" w:rsidRDefault="00E150A7" w:rsidP="000162BC">
            <w:pPr>
              <w:jc w:val="right"/>
              <w:rPr>
                <w:rFonts w:ascii="Calibri" w:hAnsi="Calibri" w:cs="Calibri"/>
                <w:color w:val="000000"/>
                <w:sz w:val="18"/>
                <w:szCs w:val="18"/>
              </w:rPr>
            </w:pPr>
            <w:r w:rsidRPr="0022696A">
              <w:rPr>
                <w:rFonts w:ascii="Calibri" w:hAnsi="Calibri" w:cs="Calibri"/>
                <w:b/>
                <w:bCs/>
                <w:color w:val="385623" w:themeColor="accent6" w:themeShade="80"/>
                <w:sz w:val="18"/>
                <w:szCs w:val="18"/>
              </w:rPr>
              <w:t>2022 YTD</w:t>
            </w:r>
          </w:p>
        </w:tc>
        <w:tc>
          <w:tcPr>
            <w:tcW w:w="990" w:type="dxa"/>
            <w:tcBorders>
              <w:bottom w:val="single" w:sz="4" w:space="0" w:color="auto"/>
            </w:tcBorders>
            <w:shd w:val="clear" w:color="auto" w:fill="auto"/>
            <w:noWrap/>
            <w:vAlign w:val="bottom"/>
          </w:tcPr>
          <w:p w14:paraId="2040B05C" w14:textId="63867212" w:rsidR="00E150A7" w:rsidRPr="0022696A" w:rsidRDefault="00E150A7" w:rsidP="000162BC">
            <w:pPr>
              <w:jc w:val="right"/>
              <w:rPr>
                <w:rFonts w:ascii="Calibri" w:hAnsi="Calibri" w:cs="Calibri"/>
                <w:color w:val="000000"/>
                <w:sz w:val="18"/>
                <w:szCs w:val="18"/>
              </w:rPr>
            </w:pPr>
            <w:r w:rsidRPr="0022696A">
              <w:rPr>
                <w:rFonts w:ascii="Calibri" w:hAnsi="Calibri" w:cs="Calibri"/>
                <w:b/>
                <w:bCs/>
                <w:color w:val="385623" w:themeColor="accent6" w:themeShade="80"/>
                <w:sz w:val="18"/>
                <w:szCs w:val="18"/>
              </w:rPr>
              <w:t>2022 Q</w:t>
            </w:r>
            <w:r w:rsidR="00CD1D66">
              <w:rPr>
                <w:rFonts w:ascii="Calibri" w:hAnsi="Calibri" w:cs="Calibri"/>
                <w:b/>
                <w:bCs/>
                <w:color w:val="385623" w:themeColor="accent6" w:themeShade="80"/>
                <w:sz w:val="18"/>
                <w:szCs w:val="18"/>
              </w:rPr>
              <w:t>3</w:t>
            </w:r>
          </w:p>
        </w:tc>
        <w:tc>
          <w:tcPr>
            <w:tcW w:w="1080" w:type="dxa"/>
            <w:tcBorders>
              <w:bottom w:val="single" w:sz="4" w:space="0" w:color="auto"/>
            </w:tcBorders>
            <w:shd w:val="clear" w:color="auto" w:fill="auto"/>
            <w:vAlign w:val="bottom"/>
          </w:tcPr>
          <w:p w14:paraId="6CBA8000" w14:textId="7B576090" w:rsidR="00E150A7" w:rsidRPr="0022696A" w:rsidRDefault="00E150A7" w:rsidP="000162BC">
            <w:pPr>
              <w:jc w:val="right"/>
              <w:rPr>
                <w:rFonts w:ascii="Calibri" w:hAnsi="Calibri" w:cs="Calibri"/>
                <w:color w:val="000000"/>
                <w:sz w:val="18"/>
                <w:szCs w:val="18"/>
              </w:rPr>
            </w:pPr>
            <w:r w:rsidRPr="0022696A">
              <w:rPr>
                <w:rFonts w:ascii="Calibri" w:hAnsi="Calibri" w:cs="Calibri"/>
                <w:b/>
                <w:bCs/>
                <w:color w:val="385623" w:themeColor="accent6" w:themeShade="80"/>
                <w:sz w:val="18"/>
                <w:szCs w:val="18"/>
              </w:rPr>
              <w:t>2023 YTD</w:t>
            </w:r>
          </w:p>
        </w:tc>
        <w:tc>
          <w:tcPr>
            <w:tcW w:w="990" w:type="dxa"/>
            <w:tcBorders>
              <w:bottom w:val="single" w:sz="4" w:space="0" w:color="auto"/>
            </w:tcBorders>
            <w:shd w:val="clear" w:color="auto" w:fill="auto"/>
            <w:vAlign w:val="bottom"/>
          </w:tcPr>
          <w:p w14:paraId="49CD8440" w14:textId="36EEAE9F" w:rsidR="00E150A7" w:rsidRPr="0022696A" w:rsidRDefault="00E150A7" w:rsidP="000162BC">
            <w:pPr>
              <w:jc w:val="right"/>
              <w:rPr>
                <w:rFonts w:ascii="Calibri" w:hAnsi="Calibri" w:cs="Calibri"/>
                <w:color w:val="000000"/>
                <w:sz w:val="18"/>
                <w:szCs w:val="18"/>
              </w:rPr>
            </w:pPr>
            <w:r w:rsidRPr="0022696A">
              <w:rPr>
                <w:rFonts w:ascii="Calibri" w:hAnsi="Calibri" w:cs="Calibri"/>
                <w:b/>
                <w:bCs/>
                <w:color w:val="385623" w:themeColor="accent6" w:themeShade="80"/>
                <w:sz w:val="18"/>
                <w:szCs w:val="18"/>
              </w:rPr>
              <w:t>2023 Q</w:t>
            </w:r>
            <w:r w:rsidR="00CD1D66">
              <w:rPr>
                <w:rFonts w:ascii="Calibri" w:hAnsi="Calibri" w:cs="Calibri"/>
                <w:b/>
                <w:bCs/>
                <w:color w:val="385623" w:themeColor="accent6" w:themeShade="80"/>
                <w:sz w:val="18"/>
                <w:szCs w:val="18"/>
              </w:rPr>
              <w:t>3</w:t>
            </w:r>
          </w:p>
        </w:tc>
      </w:tr>
      <w:tr w:rsidR="00E150A7" w:rsidRPr="00927F8C" w14:paraId="7DF91BEC" w14:textId="77777777" w:rsidTr="00E13EF2">
        <w:trPr>
          <w:trHeight w:val="288"/>
        </w:trPr>
        <w:tc>
          <w:tcPr>
            <w:tcW w:w="4140" w:type="dxa"/>
            <w:tcBorders>
              <w:top w:val="single" w:sz="4" w:space="0" w:color="auto"/>
            </w:tcBorders>
            <w:shd w:val="clear" w:color="auto" w:fill="F2F2F2" w:themeFill="background1" w:themeFillShade="F2"/>
            <w:noWrap/>
            <w:vAlign w:val="bottom"/>
          </w:tcPr>
          <w:p w14:paraId="08A329D2" w14:textId="04E5205A" w:rsidR="00E150A7" w:rsidRPr="0022696A" w:rsidRDefault="00000000" w:rsidP="000162BC">
            <w:pPr>
              <w:rPr>
                <w:rFonts w:ascii="Calibri" w:hAnsi="Calibri" w:cs="Calibri"/>
                <w:b/>
                <w:bCs/>
                <w:color w:val="385623" w:themeColor="accent6" w:themeShade="80"/>
                <w:sz w:val="18"/>
                <w:szCs w:val="18"/>
              </w:rPr>
            </w:pPr>
            <w:hyperlink r:id="rId22" w:history="1">
              <w:r w:rsidR="00E150A7" w:rsidRPr="0022696A">
                <w:rPr>
                  <w:rStyle w:val="Hyperlink"/>
                  <w:rFonts w:ascii="Calibri" w:hAnsi="Calibri" w:cs="Calibri"/>
                  <w:sz w:val="18"/>
                  <w:szCs w:val="18"/>
                </w:rPr>
                <w:t>Campylobacteriosis</w:t>
              </w:r>
            </w:hyperlink>
          </w:p>
        </w:tc>
        <w:tc>
          <w:tcPr>
            <w:tcW w:w="1080" w:type="dxa"/>
            <w:tcBorders>
              <w:top w:val="single" w:sz="4" w:space="0" w:color="auto"/>
            </w:tcBorders>
            <w:shd w:val="clear" w:color="auto" w:fill="F2F2F2" w:themeFill="background1" w:themeFillShade="F2"/>
            <w:noWrap/>
            <w:vAlign w:val="bottom"/>
          </w:tcPr>
          <w:p w14:paraId="76880B5E" w14:textId="28A6E9DA" w:rsidR="00E150A7" w:rsidRPr="0022696A" w:rsidRDefault="0073108A" w:rsidP="000162BC">
            <w:pPr>
              <w:jc w:val="right"/>
              <w:rPr>
                <w:rFonts w:ascii="Calibri" w:hAnsi="Calibri" w:cs="Calibri"/>
                <w:b/>
                <w:bCs/>
                <w:color w:val="385623" w:themeColor="accent6" w:themeShade="80"/>
                <w:sz w:val="18"/>
                <w:szCs w:val="18"/>
              </w:rPr>
            </w:pPr>
            <w:r>
              <w:rPr>
                <w:rFonts w:ascii="Calibri" w:hAnsi="Calibri" w:cs="Calibri"/>
                <w:b/>
                <w:bCs/>
                <w:color w:val="385623" w:themeColor="accent6" w:themeShade="80"/>
                <w:sz w:val="18"/>
                <w:szCs w:val="18"/>
              </w:rPr>
              <w:t>37</w:t>
            </w:r>
          </w:p>
        </w:tc>
        <w:tc>
          <w:tcPr>
            <w:tcW w:w="990" w:type="dxa"/>
            <w:tcBorders>
              <w:top w:val="single" w:sz="4" w:space="0" w:color="auto"/>
            </w:tcBorders>
            <w:shd w:val="clear" w:color="auto" w:fill="F2F2F2" w:themeFill="background1" w:themeFillShade="F2"/>
            <w:noWrap/>
            <w:vAlign w:val="bottom"/>
          </w:tcPr>
          <w:p w14:paraId="5C290A2F" w14:textId="37B814D5" w:rsidR="00E150A7" w:rsidRPr="0022696A" w:rsidRDefault="00E150A7" w:rsidP="000162BC">
            <w:pPr>
              <w:jc w:val="right"/>
              <w:rPr>
                <w:rFonts w:ascii="Calibri" w:hAnsi="Calibri" w:cs="Calibri"/>
                <w:b/>
                <w:bCs/>
                <w:color w:val="385623" w:themeColor="accent6" w:themeShade="80"/>
                <w:sz w:val="18"/>
                <w:szCs w:val="18"/>
              </w:rPr>
            </w:pPr>
            <w:r>
              <w:rPr>
                <w:rFonts w:ascii="Calibri" w:eastAsia="Times New Roman" w:hAnsi="Calibri" w:cs="Calibri"/>
                <w:color w:val="000000"/>
                <w:sz w:val="18"/>
                <w:szCs w:val="18"/>
              </w:rPr>
              <w:t>1</w:t>
            </w:r>
            <w:r w:rsidR="0073108A">
              <w:rPr>
                <w:rFonts w:ascii="Calibri" w:eastAsia="Times New Roman" w:hAnsi="Calibri" w:cs="Calibri"/>
                <w:color w:val="000000"/>
                <w:sz w:val="18"/>
                <w:szCs w:val="18"/>
              </w:rPr>
              <w:t>3</w:t>
            </w:r>
          </w:p>
        </w:tc>
        <w:tc>
          <w:tcPr>
            <w:tcW w:w="1080" w:type="dxa"/>
            <w:tcBorders>
              <w:top w:val="single" w:sz="4" w:space="0" w:color="auto"/>
            </w:tcBorders>
            <w:shd w:val="clear" w:color="auto" w:fill="F2F2F2" w:themeFill="background1" w:themeFillShade="F2"/>
            <w:vAlign w:val="bottom"/>
          </w:tcPr>
          <w:p w14:paraId="2D78A2CA" w14:textId="2F3EF969" w:rsidR="00E150A7" w:rsidRPr="0022696A" w:rsidRDefault="00E150A7" w:rsidP="000162BC">
            <w:pPr>
              <w:jc w:val="right"/>
              <w:rPr>
                <w:rFonts w:ascii="Calibri" w:hAnsi="Calibri" w:cs="Calibri"/>
                <w:b/>
                <w:bCs/>
                <w:color w:val="385623" w:themeColor="accent6" w:themeShade="80"/>
                <w:sz w:val="18"/>
                <w:szCs w:val="18"/>
              </w:rPr>
            </w:pPr>
            <w:r>
              <w:rPr>
                <w:rFonts w:ascii="Calibri" w:hAnsi="Calibri" w:cs="Calibri"/>
                <w:color w:val="000000"/>
                <w:sz w:val="18"/>
                <w:szCs w:val="18"/>
              </w:rPr>
              <w:t>2</w:t>
            </w:r>
            <w:r w:rsidR="0073108A">
              <w:rPr>
                <w:rFonts w:ascii="Calibri" w:hAnsi="Calibri" w:cs="Calibri"/>
                <w:color w:val="000000"/>
                <w:sz w:val="18"/>
                <w:szCs w:val="18"/>
              </w:rPr>
              <w:t>7</w:t>
            </w:r>
          </w:p>
        </w:tc>
        <w:tc>
          <w:tcPr>
            <w:tcW w:w="990" w:type="dxa"/>
            <w:tcBorders>
              <w:top w:val="single" w:sz="4" w:space="0" w:color="auto"/>
            </w:tcBorders>
            <w:shd w:val="clear" w:color="auto" w:fill="F2F2F2" w:themeFill="background1" w:themeFillShade="F2"/>
            <w:vAlign w:val="bottom"/>
          </w:tcPr>
          <w:p w14:paraId="0809E093" w14:textId="1CAFA9B4" w:rsidR="00E150A7" w:rsidRPr="0022696A" w:rsidRDefault="0073108A" w:rsidP="000162BC">
            <w:pPr>
              <w:jc w:val="right"/>
              <w:rPr>
                <w:rFonts w:ascii="Calibri" w:hAnsi="Calibri" w:cs="Calibri"/>
                <w:b/>
                <w:bCs/>
                <w:color w:val="385623" w:themeColor="accent6" w:themeShade="80"/>
                <w:sz w:val="18"/>
                <w:szCs w:val="18"/>
              </w:rPr>
            </w:pPr>
            <w:r>
              <w:rPr>
                <w:rFonts w:ascii="Calibri" w:hAnsi="Calibri" w:cs="Calibri"/>
                <w:b/>
                <w:bCs/>
                <w:color w:val="385623" w:themeColor="accent6" w:themeShade="80"/>
                <w:sz w:val="18"/>
                <w:szCs w:val="18"/>
              </w:rPr>
              <w:t>7</w:t>
            </w:r>
          </w:p>
        </w:tc>
      </w:tr>
      <w:tr w:rsidR="00E150A7" w:rsidRPr="00927F8C" w14:paraId="66F4D6A1" w14:textId="102F8EE6" w:rsidTr="00E13EF2">
        <w:trPr>
          <w:trHeight w:val="288"/>
        </w:trPr>
        <w:tc>
          <w:tcPr>
            <w:tcW w:w="4140" w:type="dxa"/>
            <w:noWrap/>
            <w:vAlign w:val="bottom"/>
          </w:tcPr>
          <w:p w14:paraId="52B02B33" w14:textId="66C12314" w:rsidR="00E150A7" w:rsidRPr="0022696A" w:rsidRDefault="00000000" w:rsidP="005E0503">
            <w:pPr>
              <w:rPr>
                <w:rFonts w:ascii="Calibri" w:eastAsia="Times New Roman" w:hAnsi="Calibri" w:cs="Calibri"/>
                <w:color w:val="000000"/>
                <w:sz w:val="18"/>
                <w:szCs w:val="18"/>
              </w:rPr>
            </w:pPr>
            <w:hyperlink r:id="rId23" w:history="1">
              <w:r w:rsidR="00E150A7" w:rsidRPr="0022696A">
                <w:rPr>
                  <w:rStyle w:val="Hyperlink"/>
                  <w:rFonts w:ascii="Calibri" w:hAnsi="Calibri" w:cs="Calibri"/>
                  <w:sz w:val="18"/>
                  <w:szCs w:val="18"/>
                </w:rPr>
                <w:t>Cryptosporidiosis</w:t>
              </w:r>
            </w:hyperlink>
            <w:r w:rsidR="00E150A7" w:rsidRPr="0022696A">
              <w:rPr>
                <w:rStyle w:val="Hyperlink"/>
                <w:rFonts w:ascii="Calibri" w:hAnsi="Calibri" w:cs="Calibri"/>
                <w:sz w:val="18"/>
                <w:szCs w:val="18"/>
              </w:rPr>
              <w:t xml:space="preserve"> (“Crypto”)</w:t>
            </w:r>
          </w:p>
        </w:tc>
        <w:tc>
          <w:tcPr>
            <w:tcW w:w="1080" w:type="dxa"/>
            <w:noWrap/>
            <w:vAlign w:val="bottom"/>
          </w:tcPr>
          <w:p w14:paraId="4B761B58" w14:textId="2C1F6680" w:rsidR="00E150A7" w:rsidRPr="0022696A" w:rsidRDefault="00E150A7" w:rsidP="005E0503">
            <w:pPr>
              <w:jc w:val="right"/>
              <w:rPr>
                <w:rFonts w:ascii="Calibri" w:eastAsia="Times New Roman" w:hAnsi="Calibri" w:cs="Calibri"/>
                <w:color w:val="000000"/>
                <w:sz w:val="18"/>
                <w:szCs w:val="18"/>
              </w:rPr>
            </w:pPr>
            <w:r>
              <w:rPr>
                <w:rFonts w:ascii="Calibri" w:hAnsi="Calibri" w:cs="Calibri"/>
                <w:color w:val="000000"/>
                <w:sz w:val="18"/>
                <w:szCs w:val="18"/>
              </w:rPr>
              <w:t>1</w:t>
            </w:r>
          </w:p>
        </w:tc>
        <w:tc>
          <w:tcPr>
            <w:tcW w:w="990" w:type="dxa"/>
            <w:noWrap/>
            <w:vAlign w:val="bottom"/>
          </w:tcPr>
          <w:p w14:paraId="0D03D451" w14:textId="2DC10A6B" w:rsidR="00E150A7" w:rsidRPr="0022696A" w:rsidRDefault="0073108A" w:rsidP="005E0503">
            <w:pPr>
              <w:jc w:val="right"/>
              <w:rPr>
                <w:rFonts w:ascii="Calibri" w:eastAsia="Times New Roman" w:hAnsi="Calibri" w:cs="Calibri"/>
                <w:color w:val="000000"/>
                <w:sz w:val="18"/>
                <w:szCs w:val="18"/>
              </w:rPr>
            </w:pPr>
            <w:r>
              <w:rPr>
                <w:rFonts w:ascii="Calibri" w:eastAsia="Times New Roman" w:hAnsi="Calibri" w:cs="Calibri"/>
                <w:color w:val="000000"/>
                <w:sz w:val="18"/>
                <w:szCs w:val="18"/>
              </w:rPr>
              <w:t>0</w:t>
            </w:r>
          </w:p>
        </w:tc>
        <w:tc>
          <w:tcPr>
            <w:tcW w:w="1080" w:type="dxa"/>
            <w:vAlign w:val="bottom"/>
          </w:tcPr>
          <w:p w14:paraId="46F95693" w14:textId="63B04EF2" w:rsidR="00E150A7" w:rsidRPr="0022696A" w:rsidRDefault="00E150A7" w:rsidP="005E0503">
            <w:pPr>
              <w:jc w:val="right"/>
              <w:rPr>
                <w:rFonts w:ascii="Calibri" w:hAnsi="Calibri" w:cs="Calibri"/>
                <w:color w:val="000000"/>
                <w:sz w:val="18"/>
                <w:szCs w:val="18"/>
              </w:rPr>
            </w:pPr>
            <w:r>
              <w:rPr>
                <w:rFonts w:ascii="Calibri" w:hAnsi="Calibri" w:cs="Calibri"/>
                <w:color w:val="000000"/>
                <w:sz w:val="18"/>
                <w:szCs w:val="18"/>
              </w:rPr>
              <w:t>2</w:t>
            </w:r>
          </w:p>
        </w:tc>
        <w:tc>
          <w:tcPr>
            <w:tcW w:w="990" w:type="dxa"/>
            <w:vAlign w:val="bottom"/>
          </w:tcPr>
          <w:p w14:paraId="0B89DA23" w14:textId="6C09CE77" w:rsidR="00E150A7" w:rsidRPr="0022696A" w:rsidRDefault="00E150A7" w:rsidP="005E0503">
            <w:pPr>
              <w:jc w:val="right"/>
              <w:rPr>
                <w:rFonts w:ascii="Calibri" w:hAnsi="Calibri" w:cs="Calibri"/>
                <w:color w:val="000000"/>
                <w:sz w:val="18"/>
                <w:szCs w:val="18"/>
              </w:rPr>
            </w:pPr>
            <w:r>
              <w:rPr>
                <w:rFonts w:ascii="Calibri" w:hAnsi="Calibri" w:cs="Calibri"/>
                <w:color w:val="000000"/>
                <w:sz w:val="18"/>
                <w:szCs w:val="18"/>
              </w:rPr>
              <w:t>0</w:t>
            </w:r>
          </w:p>
        </w:tc>
      </w:tr>
      <w:tr w:rsidR="00E150A7" w:rsidRPr="00927F8C" w14:paraId="4506B93C" w14:textId="77777777" w:rsidTr="00E13EF2">
        <w:trPr>
          <w:trHeight w:val="288"/>
        </w:trPr>
        <w:tc>
          <w:tcPr>
            <w:tcW w:w="4140" w:type="dxa"/>
            <w:shd w:val="clear" w:color="auto" w:fill="F2F2F2" w:themeFill="background1" w:themeFillShade="F2"/>
            <w:noWrap/>
            <w:vAlign w:val="bottom"/>
          </w:tcPr>
          <w:p w14:paraId="31CAAB5D" w14:textId="4AFF9B59" w:rsidR="00E150A7" w:rsidRPr="0022696A" w:rsidRDefault="00000000" w:rsidP="00870EBE">
            <w:pPr>
              <w:rPr>
                <w:rFonts w:ascii="Calibri" w:hAnsi="Calibri" w:cs="Calibri"/>
                <w:color w:val="000000"/>
                <w:sz w:val="18"/>
                <w:szCs w:val="18"/>
              </w:rPr>
            </w:pPr>
            <w:hyperlink r:id="rId24" w:history="1">
              <w:r w:rsidR="00E150A7" w:rsidRPr="0022696A">
                <w:rPr>
                  <w:rStyle w:val="Hyperlink"/>
                  <w:rFonts w:ascii="Calibri" w:hAnsi="Calibri" w:cs="Calibri"/>
                  <w:sz w:val="18"/>
                  <w:szCs w:val="18"/>
                </w:rPr>
                <w:t>Giardiasis</w:t>
              </w:r>
            </w:hyperlink>
          </w:p>
        </w:tc>
        <w:tc>
          <w:tcPr>
            <w:tcW w:w="1080" w:type="dxa"/>
            <w:shd w:val="clear" w:color="auto" w:fill="F2F2F2" w:themeFill="background1" w:themeFillShade="F2"/>
            <w:noWrap/>
            <w:vAlign w:val="bottom"/>
          </w:tcPr>
          <w:p w14:paraId="471CDD3C" w14:textId="238CDE28" w:rsidR="00E150A7" w:rsidRPr="0022696A" w:rsidRDefault="00E150A7" w:rsidP="00870EBE">
            <w:pPr>
              <w:jc w:val="right"/>
              <w:rPr>
                <w:rFonts w:ascii="Calibri" w:hAnsi="Calibri" w:cs="Calibri"/>
                <w:color w:val="000000"/>
                <w:sz w:val="18"/>
                <w:szCs w:val="18"/>
              </w:rPr>
            </w:pPr>
            <w:r>
              <w:rPr>
                <w:rFonts w:ascii="Calibri" w:eastAsia="Times New Roman" w:hAnsi="Calibri" w:cs="Calibri"/>
                <w:color w:val="000000"/>
                <w:sz w:val="18"/>
                <w:szCs w:val="18"/>
              </w:rPr>
              <w:t>1</w:t>
            </w:r>
            <w:r w:rsidR="0073108A">
              <w:rPr>
                <w:rFonts w:ascii="Calibri" w:eastAsia="Times New Roman" w:hAnsi="Calibri" w:cs="Calibri"/>
                <w:color w:val="000000"/>
                <w:sz w:val="18"/>
                <w:szCs w:val="18"/>
              </w:rPr>
              <w:t>3</w:t>
            </w:r>
          </w:p>
        </w:tc>
        <w:tc>
          <w:tcPr>
            <w:tcW w:w="990" w:type="dxa"/>
            <w:shd w:val="clear" w:color="auto" w:fill="F2F2F2" w:themeFill="background1" w:themeFillShade="F2"/>
            <w:noWrap/>
            <w:vAlign w:val="bottom"/>
          </w:tcPr>
          <w:p w14:paraId="39602775" w14:textId="4428865D" w:rsidR="00E150A7" w:rsidRPr="0022696A" w:rsidRDefault="0073108A" w:rsidP="00870EBE">
            <w:pPr>
              <w:jc w:val="right"/>
              <w:rPr>
                <w:rFonts w:ascii="Calibri" w:hAnsi="Calibri" w:cs="Calibri"/>
                <w:color w:val="000000"/>
                <w:sz w:val="18"/>
                <w:szCs w:val="18"/>
              </w:rPr>
            </w:pPr>
            <w:r>
              <w:rPr>
                <w:rFonts w:ascii="Calibri" w:hAnsi="Calibri" w:cs="Calibri"/>
                <w:color w:val="000000"/>
                <w:sz w:val="18"/>
                <w:szCs w:val="18"/>
              </w:rPr>
              <w:t>1</w:t>
            </w:r>
          </w:p>
        </w:tc>
        <w:tc>
          <w:tcPr>
            <w:tcW w:w="1080" w:type="dxa"/>
            <w:shd w:val="clear" w:color="auto" w:fill="F2F2F2" w:themeFill="background1" w:themeFillShade="F2"/>
            <w:vAlign w:val="bottom"/>
          </w:tcPr>
          <w:p w14:paraId="38D6731E" w14:textId="54921C86" w:rsidR="00E150A7" w:rsidRPr="0022696A" w:rsidRDefault="0073108A" w:rsidP="00870EBE">
            <w:pPr>
              <w:jc w:val="right"/>
              <w:rPr>
                <w:rFonts w:ascii="Calibri" w:hAnsi="Calibri" w:cs="Calibri"/>
                <w:color w:val="000000"/>
                <w:sz w:val="18"/>
                <w:szCs w:val="18"/>
              </w:rPr>
            </w:pPr>
            <w:r>
              <w:rPr>
                <w:rFonts w:ascii="Calibri" w:hAnsi="Calibri" w:cs="Calibri"/>
                <w:color w:val="000000"/>
                <w:sz w:val="18"/>
                <w:szCs w:val="18"/>
              </w:rPr>
              <w:t>7</w:t>
            </w:r>
          </w:p>
        </w:tc>
        <w:tc>
          <w:tcPr>
            <w:tcW w:w="990" w:type="dxa"/>
            <w:shd w:val="clear" w:color="auto" w:fill="F2F2F2" w:themeFill="background1" w:themeFillShade="F2"/>
            <w:vAlign w:val="bottom"/>
          </w:tcPr>
          <w:p w14:paraId="160B27E8" w14:textId="0302EFAA" w:rsidR="00E150A7" w:rsidRPr="0022696A" w:rsidRDefault="0073108A" w:rsidP="00870EBE">
            <w:pPr>
              <w:jc w:val="right"/>
              <w:rPr>
                <w:rFonts w:ascii="Calibri" w:hAnsi="Calibri" w:cs="Calibri"/>
                <w:color w:val="000000"/>
                <w:sz w:val="18"/>
                <w:szCs w:val="18"/>
              </w:rPr>
            </w:pPr>
            <w:r>
              <w:rPr>
                <w:rFonts w:ascii="Calibri" w:hAnsi="Calibri" w:cs="Calibri"/>
                <w:color w:val="000000"/>
                <w:sz w:val="18"/>
                <w:szCs w:val="18"/>
              </w:rPr>
              <w:t>3</w:t>
            </w:r>
          </w:p>
        </w:tc>
      </w:tr>
      <w:tr w:rsidR="00E150A7" w:rsidRPr="00927F8C" w14:paraId="30DE0242" w14:textId="42821641" w:rsidTr="00E13EF2">
        <w:trPr>
          <w:trHeight w:val="288"/>
        </w:trPr>
        <w:tc>
          <w:tcPr>
            <w:tcW w:w="4140" w:type="dxa"/>
            <w:shd w:val="clear" w:color="auto" w:fill="FFFFFF" w:themeFill="background1"/>
            <w:noWrap/>
            <w:vAlign w:val="bottom"/>
          </w:tcPr>
          <w:p w14:paraId="59DAC8F6" w14:textId="191CEC19" w:rsidR="00E150A7" w:rsidRPr="0022696A" w:rsidRDefault="00000000" w:rsidP="005E0503">
            <w:pPr>
              <w:rPr>
                <w:rFonts w:ascii="Calibri" w:eastAsia="Times New Roman" w:hAnsi="Calibri" w:cs="Calibri"/>
                <w:color w:val="000000"/>
                <w:sz w:val="18"/>
                <w:szCs w:val="18"/>
              </w:rPr>
            </w:pPr>
            <w:hyperlink r:id="rId25" w:history="1">
              <w:r w:rsidR="00E150A7" w:rsidRPr="0022696A">
                <w:rPr>
                  <w:rStyle w:val="Hyperlink"/>
                  <w:rFonts w:ascii="Calibri" w:hAnsi="Calibri" w:cs="Calibri"/>
                  <w:sz w:val="18"/>
                  <w:szCs w:val="18"/>
                </w:rPr>
                <w:t>Salmonellosis (Other than Typhoid Fever)</w:t>
              </w:r>
            </w:hyperlink>
          </w:p>
        </w:tc>
        <w:tc>
          <w:tcPr>
            <w:tcW w:w="1080" w:type="dxa"/>
            <w:shd w:val="clear" w:color="auto" w:fill="FFFFFF" w:themeFill="background1"/>
            <w:noWrap/>
            <w:vAlign w:val="bottom"/>
          </w:tcPr>
          <w:p w14:paraId="395C637A" w14:textId="7BB34BD9" w:rsidR="00E150A7" w:rsidRPr="0022696A" w:rsidRDefault="0073108A" w:rsidP="005E0503">
            <w:pPr>
              <w:jc w:val="right"/>
              <w:rPr>
                <w:rFonts w:ascii="Calibri" w:eastAsia="Times New Roman" w:hAnsi="Calibri" w:cs="Calibri"/>
                <w:color w:val="000000"/>
                <w:sz w:val="18"/>
                <w:szCs w:val="18"/>
              </w:rPr>
            </w:pPr>
            <w:r>
              <w:rPr>
                <w:rFonts w:ascii="Calibri" w:eastAsia="Times New Roman" w:hAnsi="Calibri" w:cs="Calibri"/>
                <w:color w:val="000000"/>
                <w:sz w:val="18"/>
                <w:szCs w:val="18"/>
              </w:rPr>
              <w:t>6</w:t>
            </w:r>
          </w:p>
        </w:tc>
        <w:tc>
          <w:tcPr>
            <w:tcW w:w="990" w:type="dxa"/>
            <w:shd w:val="clear" w:color="auto" w:fill="FFFFFF" w:themeFill="background1"/>
            <w:noWrap/>
            <w:vAlign w:val="bottom"/>
          </w:tcPr>
          <w:p w14:paraId="28611E8E" w14:textId="2D105ABF" w:rsidR="00E150A7" w:rsidRPr="0022696A" w:rsidRDefault="0073108A" w:rsidP="005E0503">
            <w:pPr>
              <w:jc w:val="right"/>
              <w:rPr>
                <w:rFonts w:ascii="Calibri" w:eastAsia="Times New Roman" w:hAnsi="Calibri" w:cs="Calibri"/>
                <w:color w:val="000000"/>
                <w:sz w:val="18"/>
                <w:szCs w:val="18"/>
              </w:rPr>
            </w:pPr>
            <w:r>
              <w:rPr>
                <w:rFonts w:ascii="Calibri" w:eastAsia="Times New Roman" w:hAnsi="Calibri" w:cs="Calibri"/>
                <w:color w:val="000000"/>
                <w:sz w:val="18"/>
                <w:szCs w:val="18"/>
              </w:rPr>
              <w:t>2</w:t>
            </w:r>
          </w:p>
        </w:tc>
        <w:tc>
          <w:tcPr>
            <w:tcW w:w="1080" w:type="dxa"/>
            <w:shd w:val="clear" w:color="auto" w:fill="FFFFFF" w:themeFill="background1"/>
            <w:vAlign w:val="bottom"/>
          </w:tcPr>
          <w:p w14:paraId="19BE3DFA" w14:textId="37A018B6" w:rsidR="00E150A7" w:rsidRPr="0022696A" w:rsidRDefault="0073108A" w:rsidP="005E0503">
            <w:pPr>
              <w:jc w:val="right"/>
              <w:rPr>
                <w:rFonts w:ascii="Calibri" w:hAnsi="Calibri" w:cs="Calibri"/>
                <w:color w:val="000000"/>
                <w:sz w:val="18"/>
                <w:szCs w:val="18"/>
              </w:rPr>
            </w:pPr>
            <w:r>
              <w:rPr>
                <w:rFonts w:ascii="Calibri" w:hAnsi="Calibri" w:cs="Calibri"/>
                <w:color w:val="000000"/>
                <w:sz w:val="18"/>
                <w:szCs w:val="18"/>
              </w:rPr>
              <w:t>15</w:t>
            </w:r>
          </w:p>
        </w:tc>
        <w:tc>
          <w:tcPr>
            <w:tcW w:w="990" w:type="dxa"/>
            <w:shd w:val="clear" w:color="auto" w:fill="FFFFFF" w:themeFill="background1"/>
            <w:vAlign w:val="bottom"/>
          </w:tcPr>
          <w:p w14:paraId="139C9588" w14:textId="34761BEB" w:rsidR="00E150A7" w:rsidRPr="0022696A" w:rsidRDefault="0073108A" w:rsidP="005E0503">
            <w:pPr>
              <w:jc w:val="right"/>
              <w:rPr>
                <w:rFonts w:ascii="Calibri" w:hAnsi="Calibri" w:cs="Calibri"/>
                <w:color w:val="000000"/>
                <w:sz w:val="18"/>
                <w:szCs w:val="18"/>
              </w:rPr>
            </w:pPr>
            <w:r>
              <w:rPr>
                <w:rFonts w:ascii="Calibri" w:hAnsi="Calibri" w:cs="Calibri"/>
                <w:color w:val="000000"/>
                <w:sz w:val="18"/>
                <w:szCs w:val="18"/>
              </w:rPr>
              <w:t>6</w:t>
            </w:r>
          </w:p>
        </w:tc>
      </w:tr>
      <w:tr w:rsidR="00E150A7" w:rsidRPr="00927F8C" w14:paraId="6D5B2D39" w14:textId="792134AE" w:rsidTr="00E13EF2">
        <w:trPr>
          <w:trHeight w:val="288"/>
        </w:trPr>
        <w:tc>
          <w:tcPr>
            <w:tcW w:w="4140" w:type="dxa"/>
            <w:shd w:val="clear" w:color="auto" w:fill="F2F2F2" w:themeFill="background1" w:themeFillShade="F2"/>
            <w:noWrap/>
            <w:vAlign w:val="bottom"/>
          </w:tcPr>
          <w:p w14:paraId="50095B31" w14:textId="0C791A18" w:rsidR="00E150A7" w:rsidRPr="0022696A" w:rsidRDefault="00000000" w:rsidP="009F7574">
            <w:pPr>
              <w:rPr>
                <w:rFonts w:ascii="Calibri" w:eastAsia="Times New Roman" w:hAnsi="Calibri" w:cs="Calibri"/>
                <w:color w:val="000000"/>
                <w:sz w:val="18"/>
                <w:szCs w:val="18"/>
              </w:rPr>
            </w:pPr>
            <w:hyperlink r:id="rId26" w:history="1">
              <w:r w:rsidR="00E150A7" w:rsidRPr="0022696A">
                <w:rPr>
                  <w:rStyle w:val="Hyperlink"/>
                  <w:rFonts w:ascii="Calibri" w:hAnsi="Calibri" w:cs="Calibri"/>
                  <w:sz w:val="18"/>
                  <w:szCs w:val="18"/>
                </w:rPr>
                <w:t>Shiga toxin-producing E. coli (STEC)</w:t>
              </w:r>
            </w:hyperlink>
          </w:p>
        </w:tc>
        <w:tc>
          <w:tcPr>
            <w:tcW w:w="1080" w:type="dxa"/>
            <w:shd w:val="clear" w:color="auto" w:fill="F2F2F2" w:themeFill="background1" w:themeFillShade="F2"/>
            <w:noWrap/>
            <w:vAlign w:val="bottom"/>
          </w:tcPr>
          <w:p w14:paraId="11FC5001" w14:textId="509AAADB" w:rsidR="00E150A7" w:rsidRPr="0022696A" w:rsidRDefault="0073108A" w:rsidP="009F7574">
            <w:pPr>
              <w:jc w:val="right"/>
              <w:rPr>
                <w:rFonts w:ascii="Calibri" w:eastAsia="Times New Roman" w:hAnsi="Calibri" w:cs="Calibri"/>
                <w:color w:val="000000"/>
                <w:sz w:val="18"/>
                <w:szCs w:val="18"/>
              </w:rPr>
            </w:pPr>
            <w:r>
              <w:rPr>
                <w:rFonts w:ascii="Calibri" w:eastAsia="Times New Roman" w:hAnsi="Calibri" w:cs="Calibri"/>
                <w:color w:val="000000"/>
                <w:sz w:val="18"/>
                <w:szCs w:val="18"/>
              </w:rPr>
              <w:t>10</w:t>
            </w:r>
          </w:p>
        </w:tc>
        <w:tc>
          <w:tcPr>
            <w:tcW w:w="990" w:type="dxa"/>
            <w:shd w:val="clear" w:color="auto" w:fill="F2F2F2" w:themeFill="background1" w:themeFillShade="F2"/>
            <w:noWrap/>
            <w:vAlign w:val="bottom"/>
          </w:tcPr>
          <w:p w14:paraId="1795EABE" w14:textId="13653871" w:rsidR="00E150A7" w:rsidRPr="0022696A" w:rsidRDefault="0073108A" w:rsidP="009F7574">
            <w:pPr>
              <w:jc w:val="right"/>
              <w:rPr>
                <w:rFonts w:ascii="Calibri" w:eastAsia="Times New Roman" w:hAnsi="Calibri" w:cs="Calibri"/>
                <w:color w:val="000000"/>
                <w:sz w:val="18"/>
                <w:szCs w:val="18"/>
              </w:rPr>
            </w:pPr>
            <w:r>
              <w:rPr>
                <w:rFonts w:ascii="Calibri" w:eastAsia="Times New Roman" w:hAnsi="Calibri" w:cs="Calibri"/>
                <w:color w:val="000000"/>
                <w:sz w:val="18"/>
                <w:szCs w:val="18"/>
              </w:rPr>
              <w:t>2</w:t>
            </w:r>
          </w:p>
        </w:tc>
        <w:tc>
          <w:tcPr>
            <w:tcW w:w="1080" w:type="dxa"/>
            <w:shd w:val="clear" w:color="auto" w:fill="F2F2F2" w:themeFill="background1" w:themeFillShade="F2"/>
            <w:vAlign w:val="bottom"/>
          </w:tcPr>
          <w:p w14:paraId="1E24B78E" w14:textId="199C2961" w:rsidR="00E150A7" w:rsidRPr="0022696A" w:rsidRDefault="0073108A" w:rsidP="009F7574">
            <w:pPr>
              <w:jc w:val="right"/>
              <w:rPr>
                <w:rFonts w:ascii="Calibri" w:hAnsi="Calibri" w:cs="Calibri"/>
                <w:color w:val="000000"/>
                <w:sz w:val="18"/>
                <w:szCs w:val="18"/>
              </w:rPr>
            </w:pPr>
            <w:r>
              <w:rPr>
                <w:rFonts w:ascii="Calibri" w:hAnsi="Calibri" w:cs="Calibri"/>
                <w:color w:val="000000"/>
                <w:sz w:val="18"/>
                <w:szCs w:val="18"/>
              </w:rPr>
              <w:t>5</w:t>
            </w:r>
          </w:p>
        </w:tc>
        <w:tc>
          <w:tcPr>
            <w:tcW w:w="990" w:type="dxa"/>
            <w:shd w:val="clear" w:color="auto" w:fill="F2F2F2" w:themeFill="background1" w:themeFillShade="F2"/>
            <w:vAlign w:val="bottom"/>
          </w:tcPr>
          <w:p w14:paraId="09EEF2D9" w14:textId="7D5A49B1" w:rsidR="00E150A7" w:rsidRPr="0022696A" w:rsidRDefault="0073108A" w:rsidP="009F7574">
            <w:pPr>
              <w:jc w:val="right"/>
              <w:rPr>
                <w:rFonts w:ascii="Calibri" w:hAnsi="Calibri" w:cs="Calibri"/>
                <w:color w:val="000000"/>
                <w:sz w:val="18"/>
                <w:szCs w:val="18"/>
              </w:rPr>
            </w:pPr>
            <w:r>
              <w:rPr>
                <w:rFonts w:ascii="Calibri" w:hAnsi="Calibri" w:cs="Calibri"/>
                <w:color w:val="000000"/>
                <w:sz w:val="18"/>
                <w:szCs w:val="18"/>
              </w:rPr>
              <w:t>3</w:t>
            </w:r>
          </w:p>
        </w:tc>
      </w:tr>
      <w:tr w:rsidR="00E150A7" w:rsidRPr="00927F8C" w14:paraId="6818FF95" w14:textId="77777777" w:rsidTr="00E13EF2">
        <w:trPr>
          <w:trHeight w:val="288"/>
        </w:trPr>
        <w:tc>
          <w:tcPr>
            <w:tcW w:w="4140" w:type="dxa"/>
            <w:shd w:val="clear" w:color="auto" w:fill="FFFFFF" w:themeFill="background1"/>
            <w:noWrap/>
            <w:vAlign w:val="bottom"/>
          </w:tcPr>
          <w:p w14:paraId="243A92FC" w14:textId="77B4F08E" w:rsidR="00E150A7" w:rsidRPr="0022696A" w:rsidRDefault="00000000" w:rsidP="009F7574">
            <w:pPr>
              <w:rPr>
                <w:rFonts w:ascii="Calibri" w:hAnsi="Calibri" w:cs="Calibri"/>
                <w:color w:val="000000"/>
                <w:sz w:val="18"/>
                <w:szCs w:val="18"/>
              </w:rPr>
            </w:pPr>
            <w:hyperlink r:id="rId27" w:history="1">
              <w:r w:rsidR="00E150A7" w:rsidRPr="0022696A">
                <w:rPr>
                  <w:rStyle w:val="Hyperlink"/>
                  <w:rFonts w:ascii="Calibri" w:hAnsi="Calibri" w:cs="Calibri"/>
                  <w:sz w:val="18"/>
                  <w:szCs w:val="18"/>
                </w:rPr>
                <w:t>Shigellosis</w:t>
              </w:r>
            </w:hyperlink>
          </w:p>
        </w:tc>
        <w:tc>
          <w:tcPr>
            <w:tcW w:w="1080" w:type="dxa"/>
            <w:shd w:val="clear" w:color="auto" w:fill="FFFFFF" w:themeFill="background1"/>
            <w:noWrap/>
            <w:vAlign w:val="bottom"/>
          </w:tcPr>
          <w:p w14:paraId="76259420" w14:textId="5E34278C" w:rsidR="00E150A7" w:rsidRPr="0022696A" w:rsidRDefault="0073108A" w:rsidP="009F7574">
            <w:pPr>
              <w:jc w:val="right"/>
              <w:rPr>
                <w:rFonts w:ascii="Calibri" w:hAnsi="Calibri" w:cs="Calibri"/>
                <w:color w:val="000000"/>
                <w:sz w:val="18"/>
                <w:szCs w:val="18"/>
              </w:rPr>
            </w:pPr>
            <w:r>
              <w:rPr>
                <w:rFonts w:ascii="Calibri" w:hAnsi="Calibri" w:cs="Calibri"/>
                <w:color w:val="000000"/>
                <w:sz w:val="18"/>
                <w:szCs w:val="18"/>
              </w:rPr>
              <w:t>3</w:t>
            </w:r>
          </w:p>
        </w:tc>
        <w:tc>
          <w:tcPr>
            <w:tcW w:w="990" w:type="dxa"/>
            <w:shd w:val="clear" w:color="auto" w:fill="FFFFFF" w:themeFill="background1"/>
            <w:noWrap/>
            <w:vAlign w:val="bottom"/>
          </w:tcPr>
          <w:p w14:paraId="1AB093E0" w14:textId="0E08D7CC" w:rsidR="00E150A7" w:rsidRPr="0022696A" w:rsidRDefault="0073108A" w:rsidP="009F7574">
            <w:pPr>
              <w:jc w:val="right"/>
              <w:rPr>
                <w:rFonts w:ascii="Calibri" w:hAnsi="Calibri" w:cs="Calibri"/>
                <w:color w:val="000000"/>
                <w:sz w:val="18"/>
                <w:szCs w:val="18"/>
              </w:rPr>
            </w:pPr>
            <w:r>
              <w:rPr>
                <w:rFonts w:ascii="Calibri" w:hAnsi="Calibri" w:cs="Calibri"/>
                <w:color w:val="000000"/>
                <w:sz w:val="18"/>
                <w:szCs w:val="18"/>
              </w:rPr>
              <w:t>3</w:t>
            </w:r>
          </w:p>
        </w:tc>
        <w:tc>
          <w:tcPr>
            <w:tcW w:w="1080" w:type="dxa"/>
            <w:shd w:val="clear" w:color="auto" w:fill="FFFFFF" w:themeFill="background1"/>
            <w:vAlign w:val="bottom"/>
          </w:tcPr>
          <w:p w14:paraId="0325C2C8" w14:textId="597A9B09" w:rsidR="00E150A7" w:rsidRPr="0022696A" w:rsidRDefault="0073108A" w:rsidP="009F7574">
            <w:pPr>
              <w:jc w:val="right"/>
              <w:rPr>
                <w:rFonts w:ascii="Calibri" w:hAnsi="Calibri" w:cs="Calibri"/>
                <w:color w:val="000000"/>
                <w:sz w:val="18"/>
                <w:szCs w:val="18"/>
              </w:rPr>
            </w:pPr>
            <w:r>
              <w:rPr>
                <w:rFonts w:ascii="Calibri" w:hAnsi="Calibri" w:cs="Calibri"/>
                <w:color w:val="000000"/>
                <w:sz w:val="18"/>
                <w:szCs w:val="18"/>
              </w:rPr>
              <w:t>6</w:t>
            </w:r>
          </w:p>
        </w:tc>
        <w:tc>
          <w:tcPr>
            <w:tcW w:w="990" w:type="dxa"/>
            <w:shd w:val="clear" w:color="auto" w:fill="FFFFFF" w:themeFill="background1"/>
            <w:vAlign w:val="bottom"/>
          </w:tcPr>
          <w:p w14:paraId="5AAE344B" w14:textId="77754735" w:rsidR="00E150A7" w:rsidRPr="0022696A" w:rsidRDefault="0073108A" w:rsidP="009F7574">
            <w:pPr>
              <w:jc w:val="right"/>
              <w:rPr>
                <w:rFonts w:ascii="Calibri" w:hAnsi="Calibri" w:cs="Calibri"/>
                <w:color w:val="000000"/>
                <w:sz w:val="18"/>
                <w:szCs w:val="18"/>
              </w:rPr>
            </w:pPr>
            <w:r>
              <w:rPr>
                <w:rFonts w:ascii="Calibri" w:hAnsi="Calibri" w:cs="Calibri"/>
                <w:color w:val="000000"/>
                <w:sz w:val="18"/>
                <w:szCs w:val="18"/>
              </w:rPr>
              <w:t>4</w:t>
            </w:r>
          </w:p>
        </w:tc>
      </w:tr>
      <w:tr w:rsidR="00E150A7" w:rsidRPr="00927F8C" w14:paraId="75D62B73" w14:textId="77777777" w:rsidTr="00E13EF2">
        <w:trPr>
          <w:trHeight w:val="288"/>
        </w:trPr>
        <w:tc>
          <w:tcPr>
            <w:tcW w:w="4140" w:type="dxa"/>
            <w:shd w:val="clear" w:color="auto" w:fill="F2F2F2" w:themeFill="background1" w:themeFillShade="F2"/>
            <w:noWrap/>
            <w:vAlign w:val="bottom"/>
          </w:tcPr>
          <w:p w14:paraId="4832B2F0" w14:textId="40A81D4B" w:rsidR="00E150A7" w:rsidRPr="0022696A" w:rsidRDefault="00000000" w:rsidP="009F7574">
            <w:pPr>
              <w:rPr>
                <w:rFonts w:ascii="Calibri" w:hAnsi="Calibri" w:cs="Calibri"/>
                <w:color w:val="000000"/>
                <w:sz w:val="18"/>
                <w:szCs w:val="18"/>
              </w:rPr>
            </w:pPr>
            <w:hyperlink r:id="rId28" w:history="1">
              <w:r w:rsidR="00E150A7" w:rsidRPr="0022696A">
                <w:rPr>
                  <w:rStyle w:val="Hyperlink"/>
                  <w:rFonts w:ascii="Calibri" w:hAnsi="Calibri" w:cs="Calibri"/>
                  <w:sz w:val="18"/>
                  <w:szCs w:val="18"/>
                </w:rPr>
                <w:t>Yersiniosis</w:t>
              </w:r>
            </w:hyperlink>
          </w:p>
        </w:tc>
        <w:tc>
          <w:tcPr>
            <w:tcW w:w="1080" w:type="dxa"/>
            <w:shd w:val="clear" w:color="auto" w:fill="F2F2F2" w:themeFill="background1" w:themeFillShade="F2"/>
            <w:noWrap/>
            <w:vAlign w:val="bottom"/>
          </w:tcPr>
          <w:p w14:paraId="5C078703" w14:textId="681679A1" w:rsidR="00E150A7" w:rsidRPr="0022696A" w:rsidRDefault="0073108A" w:rsidP="009F7574">
            <w:pPr>
              <w:jc w:val="right"/>
              <w:rPr>
                <w:rFonts w:ascii="Calibri" w:hAnsi="Calibri" w:cs="Calibri"/>
                <w:color w:val="000000"/>
                <w:sz w:val="18"/>
                <w:szCs w:val="18"/>
              </w:rPr>
            </w:pPr>
            <w:r>
              <w:rPr>
                <w:rFonts w:ascii="Calibri" w:hAnsi="Calibri" w:cs="Calibri"/>
                <w:color w:val="000000"/>
                <w:sz w:val="18"/>
                <w:szCs w:val="18"/>
              </w:rPr>
              <w:t>6</w:t>
            </w:r>
          </w:p>
        </w:tc>
        <w:tc>
          <w:tcPr>
            <w:tcW w:w="990" w:type="dxa"/>
            <w:shd w:val="clear" w:color="auto" w:fill="F2F2F2" w:themeFill="background1" w:themeFillShade="F2"/>
            <w:noWrap/>
            <w:vAlign w:val="bottom"/>
          </w:tcPr>
          <w:p w14:paraId="27D37886" w14:textId="0FE2B58F" w:rsidR="00E150A7" w:rsidRPr="0022696A" w:rsidRDefault="0073108A" w:rsidP="009F7574">
            <w:pPr>
              <w:jc w:val="right"/>
              <w:rPr>
                <w:rFonts w:ascii="Calibri" w:hAnsi="Calibri" w:cs="Calibri"/>
                <w:color w:val="000000"/>
                <w:sz w:val="18"/>
                <w:szCs w:val="18"/>
              </w:rPr>
            </w:pPr>
            <w:r>
              <w:rPr>
                <w:rFonts w:ascii="Calibri" w:hAnsi="Calibri" w:cs="Calibri"/>
                <w:color w:val="000000"/>
                <w:sz w:val="18"/>
                <w:szCs w:val="18"/>
              </w:rPr>
              <w:t>2</w:t>
            </w:r>
          </w:p>
        </w:tc>
        <w:tc>
          <w:tcPr>
            <w:tcW w:w="1080" w:type="dxa"/>
            <w:shd w:val="clear" w:color="auto" w:fill="F2F2F2" w:themeFill="background1" w:themeFillShade="F2"/>
            <w:vAlign w:val="bottom"/>
          </w:tcPr>
          <w:p w14:paraId="76C37EDF" w14:textId="020974B8" w:rsidR="00E150A7" w:rsidRPr="0022696A" w:rsidRDefault="00E150A7" w:rsidP="009F7574">
            <w:pPr>
              <w:jc w:val="right"/>
              <w:rPr>
                <w:rFonts w:ascii="Calibri" w:hAnsi="Calibri" w:cs="Calibri"/>
                <w:color w:val="000000"/>
                <w:sz w:val="18"/>
                <w:szCs w:val="18"/>
              </w:rPr>
            </w:pPr>
            <w:r>
              <w:rPr>
                <w:rFonts w:ascii="Calibri" w:hAnsi="Calibri" w:cs="Calibri"/>
                <w:color w:val="000000"/>
                <w:sz w:val="18"/>
                <w:szCs w:val="18"/>
              </w:rPr>
              <w:t>1</w:t>
            </w:r>
          </w:p>
        </w:tc>
        <w:tc>
          <w:tcPr>
            <w:tcW w:w="990" w:type="dxa"/>
            <w:shd w:val="clear" w:color="auto" w:fill="F2F2F2" w:themeFill="background1" w:themeFillShade="F2"/>
            <w:vAlign w:val="bottom"/>
          </w:tcPr>
          <w:p w14:paraId="44E73B2E" w14:textId="143151D4" w:rsidR="00E150A7" w:rsidRPr="0022696A" w:rsidRDefault="00E150A7" w:rsidP="009F7574">
            <w:pPr>
              <w:jc w:val="right"/>
              <w:rPr>
                <w:rFonts w:ascii="Calibri" w:hAnsi="Calibri" w:cs="Calibri"/>
                <w:color w:val="000000"/>
                <w:sz w:val="18"/>
                <w:szCs w:val="18"/>
              </w:rPr>
            </w:pPr>
            <w:r>
              <w:rPr>
                <w:rFonts w:ascii="Calibri" w:hAnsi="Calibri" w:cs="Calibri"/>
                <w:color w:val="000000"/>
                <w:sz w:val="18"/>
                <w:szCs w:val="18"/>
              </w:rPr>
              <w:t>0</w:t>
            </w:r>
          </w:p>
        </w:tc>
      </w:tr>
      <w:tr w:rsidR="00E150A7" w:rsidRPr="00927F8C" w14:paraId="221278DA" w14:textId="77777777" w:rsidTr="00E13EF2">
        <w:trPr>
          <w:trHeight w:val="288"/>
        </w:trPr>
        <w:tc>
          <w:tcPr>
            <w:tcW w:w="4140" w:type="dxa"/>
            <w:noWrap/>
            <w:vAlign w:val="bottom"/>
          </w:tcPr>
          <w:p w14:paraId="065FBCC4" w14:textId="431CE26B" w:rsidR="00E150A7" w:rsidRPr="0022696A" w:rsidRDefault="00E150A7" w:rsidP="00F7633C">
            <w:pPr>
              <w:rPr>
                <w:rFonts w:ascii="Calibri" w:hAnsi="Calibri" w:cs="Calibri"/>
                <w:color w:val="000000"/>
                <w:sz w:val="18"/>
                <w:szCs w:val="18"/>
              </w:rPr>
            </w:pPr>
          </w:p>
        </w:tc>
        <w:tc>
          <w:tcPr>
            <w:tcW w:w="1080" w:type="dxa"/>
            <w:noWrap/>
            <w:vAlign w:val="bottom"/>
          </w:tcPr>
          <w:p w14:paraId="21D96B7E" w14:textId="462709BF" w:rsidR="00E150A7" w:rsidRPr="0022696A" w:rsidRDefault="00E150A7" w:rsidP="00F7633C">
            <w:pPr>
              <w:jc w:val="right"/>
              <w:rPr>
                <w:rFonts w:ascii="Calibri" w:hAnsi="Calibri" w:cs="Calibri"/>
                <w:color w:val="000000"/>
                <w:sz w:val="18"/>
                <w:szCs w:val="18"/>
              </w:rPr>
            </w:pPr>
          </w:p>
        </w:tc>
        <w:tc>
          <w:tcPr>
            <w:tcW w:w="990" w:type="dxa"/>
            <w:noWrap/>
            <w:vAlign w:val="bottom"/>
          </w:tcPr>
          <w:p w14:paraId="2CFD94C5" w14:textId="62ADCD49" w:rsidR="00E150A7" w:rsidRPr="0022696A" w:rsidRDefault="00E150A7" w:rsidP="00F7633C">
            <w:pPr>
              <w:jc w:val="right"/>
              <w:rPr>
                <w:rFonts w:ascii="Calibri" w:hAnsi="Calibri" w:cs="Calibri"/>
                <w:color w:val="000000"/>
                <w:sz w:val="18"/>
                <w:szCs w:val="18"/>
              </w:rPr>
            </w:pPr>
          </w:p>
        </w:tc>
        <w:tc>
          <w:tcPr>
            <w:tcW w:w="1080" w:type="dxa"/>
            <w:vAlign w:val="bottom"/>
          </w:tcPr>
          <w:p w14:paraId="174114CC" w14:textId="40A94EBF" w:rsidR="00E150A7" w:rsidRPr="0022696A" w:rsidRDefault="00E150A7" w:rsidP="00F7633C">
            <w:pPr>
              <w:jc w:val="right"/>
              <w:rPr>
                <w:rFonts w:ascii="Calibri" w:hAnsi="Calibri" w:cs="Calibri"/>
                <w:color w:val="000000"/>
                <w:sz w:val="18"/>
                <w:szCs w:val="18"/>
              </w:rPr>
            </w:pPr>
          </w:p>
        </w:tc>
        <w:tc>
          <w:tcPr>
            <w:tcW w:w="990" w:type="dxa"/>
            <w:vAlign w:val="bottom"/>
          </w:tcPr>
          <w:p w14:paraId="36C797AC" w14:textId="3A3EDE70" w:rsidR="00E150A7" w:rsidRPr="0022696A" w:rsidRDefault="00E150A7" w:rsidP="00F7633C">
            <w:pPr>
              <w:jc w:val="right"/>
              <w:rPr>
                <w:rFonts w:ascii="Calibri" w:hAnsi="Calibri" w:cs="Calibri"/>
                <w:color w:val="000000"/>
                <w:sz w:val="18"/>
                <w:szCs w:val="18"/>
              </w:rPr>
            </w:pPr>
          </w:p>
        </w:tc>
      </w:tr>
      <w:tr w:rsidR="00E150A7" w:rsidRPr="00927F8C" w14:paraId="1D0874AF" w14:textId="77777777" w:rsidTr="00E13EF2">
        <w:trPr>
          <w:trHeight w:val="288"/>
        </w:trPr>
        <w:tc>
          <w:tcPr>
            <w:tcW w:w="4140" w:type="dxa"/>
            <w:tcBorders>
              <w:bottom w:val="single" w:sz="4" w:space="0" w:color="auto"/>
            </w:tcBorders>
            <w:noWrap/>
            <w:vAlign w:val="bottom"/>
          </w:tcPr>
          <w:p w14:paraId="7472DEE3" w14:textId="18E83B7E" w:rsidR="00E150A7" w:rsidRPr="0022696A" w:rsidRDefault="00E150A7" w:rsidP="005E0503">
            <w:pPr>
              <w:rPr>
                <w:rFonts w:ascii="Calibri" w:hAnsi="Calibri" w:cs="Calibri"/>
                <w:color w:val="000000"/>
                <w:sz w:val="18"/>
                <w:szCs w:val="18"/>
              </w:rPr>
            </w:pPr>
            <w:r w:rsidRPr="0022696A">
              <w:rPr>
                <w:rFonts w:ascii="Calibri" w:hAnsi="Calibri" w:cs="Calibri"/>
                <w:b/>
                <w:bCs/>
                <w:color w:val="385623" w:themeColor="accent6" w:themeShade="80"/>
                <w:sz w:val="18"/>
                <w:szCs w:val="18"/>
              </w:rPr>
              <w:t>Other Diseases</w:t>
            </w:r>
          </w:p>
        </w:tc>
        <w:tc>
          <w:tcPr>
            <w:tcW w:w="1080" w:type="dxa"/>
            <w:tcBorders>
              <w:bottom w:val="single" w:sz="4" w:space="0" w:color="auto"/>
            </w:tcBorders>
            <w:noWrap/>
            <w:vAlign w:val="bottom"/>
          </w:tcPr>
          <w:p w14:paraId="75DDAD5D" w14:textId="203F0B38" w:rsidR="00E150A7" w:rsidRPr="0022696A" w:rsidRDefault="00E150A7" w:rsidP="005E0503">
            <w:pPr>
              <w:jc w:val="right"/>
              <w:rPr>
                <w:rFonts w:ascii="Calibri" w:hAnsi="Calibri" w:cs="Calibri"/>
                <w:color w:val="000000"/>
                <w:sz w:val="18"/>
                <w:szCs w:val="18"/>
              </w:rPr>
            </w:pPr>
            <w:r w:rsidRPr="0022696A">
              <w:rPr>
                <w:rFonts w:ascii="Calibri" w:hAnsi="Calibri" w:cs="Calibri"/>
                <w:b/>
                <w:bCs/>
                <w:color w:val="385623" w:themeColor="accent6" w:themeShade="80"/>
                <w:sz w:val="18"/>
                <w:szCs w:val="18"/>
              </w:rPr>
              <w:t>2022 YTD</w:t>
            </w:r>
          </w:p>
        </w:tc>
        <w:tc>
          <w:tcPr>
            <w:tcW w:w="990" w:type="dxa"/>
            <w:tcBorders>
              <w:bottom w:val="single" w:sz="4" w:space="0" w:color="auto"/>
            </w:tcBorders>
            <w:noWrap/>
            <w:vAlign w:val="bottom"/>
          </w:tcPr>
          <w:p w14:paraId="5450AF36" w14:textId="0A299F16" w:rsidR="00E150A7" w:rsidRPr="0022696A" w:rsidRDefault="00E150A7" w:rsidP="005E0503">
            <w:pPr>
              <w:jc w:val="right"/>
              <w:rPr>
                <w:rFonts w:ascii="Calibri" w:hAnsi="Calibri" w:cs="Calibri"/>
                <w:color w:val="000000"/>
                <w:sz w:val="18"/>
                <w:szCs w:val="18"/>
              </w:rPr>
            </w:pPr>
            <w:r w:rsidRPr="0022696A">
              <w:rPr>
                <w:rFonts w:ascii="Calibri" w:hAnsi="Calibri" w:cs="Calibri"/>
                <w:b/>
                <w:bCs/>
                <w:color w:val="385623" w:themeColor="accent6" w:themeShade="80"/>
                <w:sz w:val="18"/>
                <w:szCs w:val="18"/>
              </w:rPr>
              <w:t>2022 Q</w:t>
            </w:r>
            <w:r w:rsidR="00CD1D66">
              <w:rPr>
                <w:rFonts w:ascii="Calibri" w:hAnsi="Calibri" w:cs="Calibri"/>
                <w:b/>
                <w:bCs/>
                <w:color w:val="385623" w:themeColor="accent6" w:themeShade="80"/>
                <w:sz w:val="18"/>
                <w:szCs w:val="18"/>
              </w:rPr>
              <w:t>3</w:t>
            </w:r>
          </w:p>
        </w:tc>
        <w:tc>
          <w:tcPr>
            <w:tcW w:w="1080" w:type="dxa"/>
            <w:tcBorders>
              <w:bottom w:val="single" w:sz="4" w:space="0" w:color="auto"/>
            </w:tcBorders>
            <w:vAlign w:val="bottom"/>
          </w:tcPr>
          <w:p w14:paraId="365E9025" w14:textId="28C69AF5" w:rsidR="00E150A7" w:rsidRPr="0022696A" w:rsidRDefault="00E150A7" w:rsidP="005E0503">
            <w:pPr>
              <w:jc w:val="right"/>
              <w:rPr>
                <w:rFonts w:ascii="Calibri" w:hAnsi="Calibri" w:cs="Calibri"/>
                <w:color w:val="000000"/>
                <w:sz w:val="18"/>
                <w:szCs w:val="18"/>
              </w:rPr>
            </w:pPr>
            <w:r w:rsidRPr="0022696A">
              <w:rPr>
                <w:rFonts w:ascii="Calibri" w:hAnsi="Calibri" w:cs="Calibri"/>
                <w:b/>
                <w:bCs/>
                <w:color w:val="385623" w:themeColor="accent6" w:themeShade="80"/>
                <w:sz w:val="18"/>
                <w:szCs w:val="18"/>
              </w:rPr>
              <w:t>2023 YTD</w:t>
            </w:r>
          </w:p>
        </w:tc>
        <w:tc>
          <w:tcPr>
            <w:tcW w:w="990" w:type="dxa"/>
            <w:tcBorders>
              <w:bottom w:val="single" w:sz="4" w:space="0" w:color="auto"/>
            </w:tcBorders>
            <w:vAlign w:val="bottom"/>
          </w:tcPr>
          <w:p w14:paraId="64CCBA00" w14:textId="123545CD" w:rsidR="00E150A7" w:rsidRPr="0022696A" w:rsidRDefault="00E150A7" w:rsidP="005E0503">
            <w:pPr>
              <w:jc w:val="right"/>
              <w:rPr>
                <w:rFonts w:ascii="Calibri" w:hAnsi="Calibri" w:cs="Calibri"/>
                <w:color w:val="000000"/>
                <w:sz w:val="18"/>
                <w:szCs w:val="18"/>
              </w:rPr>
            </w:pPr>
            <w:r w:rsidRPr="0022696A">
              <w:rPr>
                <w:rFonts w:ascii="Calibri" w:hAnsi="Calibri" w:cs="Calibri"/>
                <w:b/>
                <w:bCs/>
                <w:color w:val="385623" w:themeColor="accent6" w:themeShade="80"/>
                <w:sz w:val="18"/>
                <w:szCs w:val="18"/>
              </w:rPr>
              <w:t>2023 Q</w:t>
            </w:r>
            <w:r w:rsidR="00CD1D66">
              <w:rPr>
                <w:rFonts w:ascii="Calibri" w:hAnsi="Calibri" w:cs="Calibri"/>
                <w:b/>
                <w:bCs/>
                <w:color w:val="385623" w:themeColor="accent6" w:themeShade="80"/>
                <w:sz w:val="18"/>
                <w:szCs w:val="18"/>
              </w:rPr>
              <w:t>3</w:t>
            </w:r>
          </w:p>
        </w:tc>
      </w:tr>
      <w:tr w:rsidR="00E150A7" w:rsidRPr="00927F8C" w14:paraId="2C04CCC4" w14:textId="77777777" w:rsidTr="00E13EF2">
        <w:trPr>
          <w:trHeight w:val="288"/>
        </w:trPr>
        <w:tc>
          <w:tcPr>
            <w:tcW w:w="4140" w:type="dxa"/>
            <w:tcBorders>
              <w:top w:val="single" w:sz="4" w:space="0" w:color="auto"/>
            </w:tcBorders>
            <w:noWrap/>
            <w:vAlign w:val="bottom"/>
          </w:tcPr>
          <w:p w14:paraId="025E7276" w14:textId="6F78328D" w:rsidR="00E150A7" w:rsidRPr="0022696A" w:rsidRDefault="00000000" w:rsidP="005E0503">
            <w:pPr>
              <w:rPr>
                <w:rFonts w:ascii="Calibri" w:hAnsi="Calibri" w:cs="Calibri"/>
                <w:b/>
                <w:bCs/>
                <w:color w:val="385623" w:themeColor="accent6" w:themeShade="80"/>
                <w:sz w:val="18"/>
                <w:szCs w:val="18"/>
              </w:rPr>
            </w:pPr>
            <w:hyperlink r:id="rId29" w:history="1">
              <w:r w:rsidR="00E150A7" w:rsidRPr="0022696A">
                <w:rPr>
                  <w:rStyle w:val="Hyperlink"/>
                  <w:rFonts w:ascii="Calibri" w:hAnsi="Calibri" w:cs="Calibri"/>
                  <w:sz w:val="18"/>
                  <w:szCs w:val="18"/>
                </w:rPr>
                <w:t>Coccidioidomycosis (Valley Fever)</w:t>
              </w:r>
            </w:hyperlink>
          </w:p>
        </w:tc>
        <w:tc>
          <w:tcPr>
            <w:tcW w:w="1080" w:type="dxa"/>
            <w:tcBorders>
              <w:top w:val="single" w:sz="4" w:space="0" w:color="auto"/>
            </w:tcBorders>
            <w:noWrap/>
            <w:vAlign w:val="bottom"/>
          </w:tcPr>
          <w:p w14:paraId="7C59D9E7" w14:textId="3D3D1465" w:rsidR="00E150A7" w:rsidRPr="0022696A" w:rsidRDefault="0073108A" w:rsidP="005E0503">
            <w:pPr>
              <w:jc w:val="right"/>
              <w:rPr>
                <w:rFonts w:ascii="Calibri" w:hAnsi="Calibri" w:cs="Calibri"/>
                <w:b/>
                <w:bCs/>
                <w:color w:val="385623" w:themeColor="accent6" w:themeShade="80"/>
                <w:sz w:val="18"/>
                <w:szCs w:val="18"/>
              </w:rPr>
            </w:pPr>
            <w:r>
              <w:rPr>
                <w:rFonts w:ascii="Calibri" w:hAnsi="Calibri" w:cs="Calibri"/>
                <w:b/>
                <w:bCs/>
                <w:color w:val="385623" w:themeColor="accent6" w:themeShade="80"/>
                <w:sz w:val="18"/>
                <w:szCs w:val="18"/>
              </w:rPr>
              <w:t>134</w:t>
            </w:r>
          </w:p>
        </w:tc>
        <w:tc>
          <w:tcPr>
            <w:tcW w:w="990" w:type="dxa"/>
            <w:tcBorders>
              <w:top w:val="single" w:sz="4" w:space="0" w:color="auto"/>
            </w:tcBorders>
            <w:noWrap/>
            <w:vAlign w:val="bottom"/>
          </w:tcPr>
          <w:p w14:paraId="1E09663D" w14:textId="36215F6C" w:rsidR="00E150A7" w:rsidRPr="0022696A" w:rsidRDefault="00E150A7" w:rsidP="005E0503">
            <w:pPr>
              <w:jc w:val="right"/>
              <w:rPr>
                <w:rFonts w:ascii="Calibri" w:hAnsi="Calibri" w:cs="Calibri"/>
                <w:b/>
                <w:bCs/>
                <w:color w:val="385623" w:themeColor="accent6" w:themeShade="80"/>
                <w:sz w:val="18"/>
                <w:szCs w:val="18"/>
              </w:rPr>
            </w:pPr>
            <w:r>
              <w:rPr>
                <w:rFonts w:ascii="Calibri" w:hAnsi="Calibri" w:cs="Calibri"/>
                <w:color w:val="000000"/>
                <w:sz w:val="18"/>
                <w:szCs w:val="18"/>
              </w:rPr>
              <w:t>4</w:t>
            </w:r>
            <w:r w:rsidR="0073108A">
              <w:rPr>
                <w:rFonts w:ascii="Calibri" w:hAnsi="Calibri" w:cs="Calibri"/>
                <w:color w:val="000000"/>
                <w:sz w:val="18"/>
                <w:szCs w:val="18"/>
              </w:rPr>
              <w:t>4</w:t>
            </w:r>
          </w:p>
        </w:tc>
        <w:tc>
          <w:tcPr>
            <w:tcW w:w="1080" w:type="dxa"/>
            <w:tcBorders>
              <w:top w:val="single" w:sz="4" w:space="0" w:color="auto"/>
            </w:tcBorders>
            <w:vAlign w:val="bottom"/>
          </w:tcPr>
          <w:p w14:paraId="69A3EB2E" w14:textId="22279BBF" w:rsidR="00E150A7" w:rsidRPr="0022696A" w:rsidRDefault="0073108A" w:rsidP="005E0503">
            <w:pPr>
              <w:jc w:val="right"/>
              <w:rPr>
                <w:rFonts w:ascii="Calibri" w:hAnsi="Calibri" w:cs="Calibri"/>
                <w:b/>
                <w:bCs/>
                <w:color w:val="385623" w:themeColor="accent6" w:themeShade="80"/>
                <w:sz w:val="18"/>
                <w:szCs w:val="18"/>
              </w:rPr>
            </w:pPr>
            <w:r>
              <w:rPr>
                <w:rFonts w:ascii="Calibri" w:hAnsi="Calibri" w:cs="Calibri"/>
                <w:b/>
                <w:bCs/>
                <w:color w:val="385623" w:themeColor="accent6" w:themeShade="80"/>
                <w:sz w:val="18"/>
                <w:szCs w:val="18"/>
              </w:rPr>
              <w:t>130</w:t>
            </w:r>
          </w:p>
        </w:tc>
        <w:tc>
          <w:tcPr>
            <w:tcW w:w="990" w:type="dxa"/>
            <w:tcBorders>
              <w:top w:val="single" w:sz="4" w:space="0" w:color="auto"/>
            </w:tcBorders>
            <w:vAlign w:val="bottom"/>
          </w:tcPr>
          <w:p w14:paraId="50822651" w14:textId="24D97F26" w:rsidR="00E150A7" w:rsidRPr="0022696A" w:rsidRDefault="0073108A" w:rsidP="005E0503">
            <w:pPr>
              <w:jc w:val="right"/>
              <w:rPr>
                <w:rFonts w:ascii="Calibri" w:hAnsi="Calibri" w:cs="Calibri"/>
                <w:b/>
                <w:bCs/>
                <w:color w:val="385623" w:themeColor="accent6" w:themeShade="80"/>
                <w:sz w:val="18"/>
                <w:szCs w:val="18"/>
              </w:rPr>
            </w:pPr>
            <w:r>
              <w:rPr>
                <w:rFonts w:ascii="Calibri" w:hAnsi="Calibri" w:cs="Calibri"/>
                <w:b/>
                <w:bCs/>
                <w:color w:val="385623" w:themeColor="accent6" w:themeShade="80"/>
                <w:sz w:val="18"/>
                <w:szCs w:val="18"/>
              </w:rPr>
              <w:t>57</w:t>
            </w:r>
          </w:p>
        </w:tc>
      </w:tr>
      <w:tr w:rsidR="00E150A7" w:rsidRPr="00927F8C" w14:paraId="2512E1D1" w14:textId="2EE71738" w:rsidTr="00E13EF2">
        <w:trPr>
          <w:trHeight w:val="288"/>
        </w:trPr>
        <w:tc>
          <w:tcPr>
            <w:tcW w:w="4140" w:type="dxa"/>
            <w:shd w:val="clear" w:color="auto" w:fill="F2F2F2" w:themeFill="background1" w:themeFillShade="F2"/>
            <w:noWrap/>
            <w:vAlign w:val="bottom"/>
            <w:hideMark/>
          </w:tcPr>
          <w:p w14:paraId="5DE2D85E" w14:textId="44594033" w:rsidR="00E150A7" w:rsidRPr="0022696A" w:rsidRDefault="00000000" w:rsidP="005E0503">
            <w:pPr>
              <w:rPr>
                <w:rFonts w:ascii="Calibri" w:eastAsia="Times New Roman" w:hAnsi="Calibri" w:cs="Calibri"/>
                <w:color w:val="000000"/>
                <w:sz w:val="18"/>
                <w:szCs w:val="18"/>
              </w:rPr>
            </w:pPr>
            <w:hyperlink r:id="rId30" w:history="1">
              <w:r w:rsidR="00E150A7" w:rsidRPr="0022696A">
                <w:rPr>
                  <w:rStyle w:val="Hyperlink"/>
                  <w:rFonts w:ascii="Calibri" w:hAnsi="Calibri" w:cs="Calibri"/>
                  <w:sz w:val="18"/>
                  <w:szCs w:val="18"/>
                </w:rPr>
                <w:t>Creutzfeldt-Jakob Disease</w:t>
              </w:r>
            </w:hyperlink>
          </w:p>
        </w:tc>
        <w:tc>
          <w:tcPr>
            <w:tcW w:w="1080" w:type="dxa"/>
            <w:shd w:val="clear" w:color="auto" w:fill="F2F2F2" w:themeFill="background1" w:themeFillShade="F2"/>
            <w:noWrap/>
            <w:vAlign w:val="bottom"/>
            <w:hideMark/>
          </w:tcPr>
          <w:p w14:paraId="6293874E" w14:textId="47A2CFB4" w:rsidR="00E150A7" w:rsidRPr="0022696A" w:rsidRDefault="00E150A7" w:rsidP="005E0503">
            <w:pPr>
              <w:jc w:val="right"/>
              <w:rPr>
                <w:rFonts w:ascii="Calibri" w:eastAsia="Times New Roman" w:hAnsi="Calibri" w:cs="Calibri"/>
                <w:color w:val="000000"/>
                <w:sz w:val="18"/>
                <w:szCs w:val="18"/>
              </w:rPr>
            </w:pPr>
            <w:r>
              <w:rPr>
                <w:rFonts w:ascii="Calibri" w:hAnsi="Calibri" w:cs="Calibri"/>
                <w:color w:val="000000"/>
                <w:sz w:val="18"/>
                <w:szCs w:val="18"/>
              </w:rPr>
              <w:t>1</w:t>
            </w:r>
          </w:p>
        </w:tc>
        <w:tc>
          <w:tcPr>
            <w:tcW w:w="990" w:type="dxa"/>
            <w:shd w:val="clear" w:color="auto" w:fill="F2F2F2" w:themeFill="background1" w:themeFillShade="F2"/>
            <w:noWrap/>
            <w:vAlign w:val="bottom"/>
            <w:hideMark/>
          </w:tcPr>
          <w:p w14:paraId="50BAB086" w14:textId="71E0FA92" w:rsidR="00E150A7" w:rsidRPr="0022696A" w:rsidRDefault="0073108A" w:rsidP="005E0503">
            <w:pPr>
              <w:jc w:val="right"/>
              <w:rPr>
                <w:rFonts w:ascii="Calibri" w:eastAsia="Times New Roman" w:hAnsi="Calibri" w:cs="Calibri"/>
                <w:color w:val="000000"/>
                <w:sz w:val="18"/>
                <w:szCs w:val="18"/>
              </w:rPr>
            </w:pPr>
            <w:r>
              <w:rPr>
                <w:rFonts w:ascii="Calibri" w:eastAsia="Times New Roman" w:hAnsi="Calibri" w:cs="Calibri"/>
                <w:color w:val="000000"/>
                <w:sz w:val="18"/>
                <w:szCs w:val="18"/>
              </w:rPr>
              <w:t>0</w:t>
            </w:r>
          </w:p>
        </w:tc>
        <w:tc>
          <w:tcPr>
            <w:tcW w:w="1080" w:type="dxa"/>
            <w:shd w:val="clear" w:color="auto" w:fill="F2F2F2" w:themeFill="background1" w:themeFillShade="F2"/>
            <w:vAlign w:val="bottom"/>
          </w:tcPr>
          <w:p w14:paraId="535B35AB" w14:textId="1614C08B" w:rsidR="00E150A7" w:rsidRPr="0022696A" w:rsidRDefault="00E150A7" w:rsidP="005E0503">
            <w:pPr>
              <w:jc w:val="right"/>
              <w:rPr>
                <w:rFonts w:ascii="Calibri" w:hAnsi="Calibri" w:cs="Calibri"/>
                <w:color w:val="000000"/>
                <w:sz w:val="18"/>
                <w:szCs w:val="18"/>
              </w:rPr>
            </w:pPr>
            <w:r w:rsidRPr="0022696A">
              <w:rPr>
                <w:rFonts w:ascii="Calibri" w:hAnsi="Calibri" w:cs="Calibri"/>
                <w:color w:val="000000"/>
                <w:sz w:val="18"/>
                <w:szCs w:val="18"/>
              </w:rPr>
              <w:t>0</w:t>
            </w:r>
          </w:p>
        </w:tc>
        <w:tc>
          <w:tcPr>
            <w:tcW w:w="990" w:type="dxa"/>
            <w:shd w:val="clear" w:color="auto" w:fill="F2F2F2" w:themeFill="background1" w:themeFillShade="F2"/>
            <w:vAlign w:val="bottom"/>
          </w:tcPr>
          <w:p w14:paraId="72729582" w14:textId="5AB3D343" w:rsidR="00E150A7" w:rsidRPr="0022696A" w:rsidRDefault="00E150A7" w:rsidP="005E0503">
            <w:pPr>
              <w:jc w:val="right"/>
              <w:rPr>
                <w:rFonts w:ascii="Calibri" w:hAnsi="Calibri" w:cs="Calibri"/>
                <w:color w:val="000000"/>
                <w:sz w:val="18"/>
                <w:szCs w:val="18"/>
              </w:rPr>
            </w:pPr>
            <w:r w:rsidRPr="0022696A">
              <w:rPr>
                <w:rFonts w:ascii="Calibri" w:hAnsi="Calibri" w:cs="Calibri"/>
                <w:color w:val="000000"/>
                <w:sz w:val="18"/>
                <w:szCs w:val="18"/>
              </w:rPr>
              <w:t>0</w:t>
            </w:r>
          </w:p>
        </w:tc>
      </w:tr>
      <w:tr w:rsidR="00E150A7" w:rsidRPr="00927F8C" w14:paraId="2B088084" w14:textId="30DE9816" w:rsidTr="00E13EF2">
        <w:trPr>
          <w:trHeight w:val="288"/>
        </w:trPr>
        <w:tc>
          <w:tcPr>
            <w:tcW w:w="4140" w:type="dxa"/>
            <w:noWrap/>
            <w:vAlign w:val="bottom"/>
            <w:hideMark/>
          </w:tcPr>
          <w:p w14:paraId="606DE04C" w14:textId="4219D404" w:rsidR="00E150A7" w:rsidRPr="0022696A" w:rsidRDefault="00000000" w:rsidP="005E0503">
            <w:pPr>
              <w:rPr>
                <w:rFonts w:ascii="Calibri" w:eastAsia="Times New Roman" w:hAnsi="Calibri" w:cs="Calibri"/>
                <w:color w:val="000000"/>
                <w:sz w:val="18"/>
                <w:szCs w:val="18"/>
              </w:rPr>
            </w:pPr>
            <w:hyperlink r:id="rId31" w:history="1">
              <w:r w:rsidR="00E150A7" w:rsidRPr="0022696A">
                <w:rPr>
                  <w:rStyle w:val="Hyperlink"/>
                  <w:rFonts w:ascii="Calibri" w:hAnsi="Calibri" w:cs="Calibri"/>
                  <w:sz w:val="18"/>
                  <w:szCs w:val="18"/>
                </w:rPr>
                <w:t>Hepatitis C (Chronic)</w:t>
              </w:r>
            </w:hyperlink>
          </w:p>
        </w:tc>
        <w:tc>
          <w:tcPr>
            <w:tcW w:w="1080" w:type="dxa"/>
            <w:noWrap/>
            <w:vAlign w:val="bottom"/>
            <w:hideMark/>
          </w:tcPr>
          <w:p w14:paraId="7242A77C" w14:textId="2AC315B1" w:rsidR="00E150A7" w:rsidRPr="0022696A" w:rsidRDefault="00E150A7" w:rsidP="005E0503">
            <w:pPr>
              <w:jc w:val="right"/>
              <w:rPr>
                <w:rFonts w:ascii="Calibri" w:eastAsia="Times New Roman" w:hAnsi="Calibri" w:cs="Calibri"/>
                <w:color w:val="000000"/>
                <w:sz w:val="18"/>
                <w:szCs w:val="18"/>
              </w:rPr>
            </w:pPr>
            <w:r>
              <w:rPr>
                <w:rFonts w:ascii="Calibri" w:eastAsia="Times New Roman" w:hAnsi="Calibri" w:cs="Calibri"/>
                <w:color w:val="000000"/>
                <w:sz w:val="18"/>
                <w:szCs w:val="18"/>
              </w:rPr>
              <w:t>3</w:t>
            </w:r>
            <w:r w:rsidR="0073108A">
              <w:rPr>
                <w:rFonts w:ascii="Calibri" w:eastAsia="Times New Roman" w:hAnsi="Calibri" w:cs="Calibri"/>
                <w:color w:val="000000"/>
                <w:sz w:val="18"/>
                <w:szCs w:val="18"/>
              </w:rPr>
              <w:t>7</w:t>
            </w:r>
          </w:p>
        </w:tc>
        <w:tc>
          <w:tcPr>
            <w:tcW w:w="990" w:type="dxa"/>
            <w:noWrap/>
            <w:vAlign w:val="bottom"/>
            <w:hideMark/>
          </w:tcPr>
          <w:p w14:paraId="02204520" w14:textId="118F5ED2" w:rsidR="00E150A7" w:rsidRPr="0022696A" w:rsidRDefault="0073108A" w:rsidP="005E0503">
            <w:pPr>
              <w:jc w:val="right"/>
              <w:rPr>
                <w:rFonts w:ascii="Calibri" w:eastAsia="Times New Roman" w:hAnsi="Calibri" w:cs="Calibri"/>
                <w:color w:val="000000"/>
                <w:sz w:val="18"/>
                <w:szCs w:val="18"/>
              </w:rPr>
            </w:pPr>
            <w:r>
              <w:rPr>
                <w:rFonts w:ascii="Calibri" w:eastAsia="Times New Roman" w:hAnsi="Calibri" w:cs="Calibri"/>
                <w:color w:val="000000"/>
                <w:sz w:val="18"/>
                <w:szCs w:val="18"/>
              </w:rPr>
              <w:t>3</w:t>
            </w:r>
          </w:p>
        </w:tc>
        <w:tc>
          <w:tcPr>
            <w:tcW w:w="1080" w:type="dxa"/>
            <w:vAlign w:val="bottom"/>
          </w:tcPr>
          <w:p w14:paraId="051B2743" w14:textId="4435488C" w:rsidR="00E150A7" w:rsidRPr="0022696A" w:rsidRDefault="00E150A7" w:rsidP="005E0503">
            <w:pPr>
              <w:jc w:val="right"/>
              <w:rPr>
                <w:rFonts w:ascii="Calibri" w:hAnsi="Calibri" w:cs="Calibri"/>
                <w:color w:val="000000"/>
                <w:sz w:val="18"/>
                <w:szCs w:val="18"/>
              </w:rPr>
            </w:pPr>
            <w:r w:rsidRPr="0022696A">
              <w:rPr>
                <w:rFonts w:ascii="Calibri" w:hAnsi="Calibri" w:cs="Calibri"/>
                <w:color w:val="000000"/>
                <w:sz w:val="18"/>
                <w:szCs w:val="18"/>
              </w:rPr>
              <w:t>1</w:t>
            </w:r>
            <w:r w:rsidR="0073108A">
              <w:rPr>
                <w:rFonts w:ascii="Calibri" w:hAnsi="Calibri" w:cs="Calibri"/>
                <w:color w:val="000000"/>
                <w:sz w:val="18"/>
                <w:szCs w:val="18"/>
              </w:rPr>
              <w:t>0</w:t>
            </w:r>
          </w:p>
        </w:tc>
        <w:tc>
          <w:tcPr>
            <w:tcW w:w="990" w:type="dxa"/>
            <w:vAlign w:val="bottom"/>
          </w:tcPr>
          <w:p w14:paraId="667D4135" w14:textId="1A769337" w:rsidR="00E150A7" w:rsidRPr="0022696A" w:rsidRDefault="0073108A" w:rsidP="005E0503">
            <w:pPr>
              <w:jc w:val="right"/>
              <w:rPr>
                <w:rFonts w:ascii="Calibri" w:hAnsi="Calibri" w:cs="Calibri"/>
                <w:color w:val="000000"/>
                <w:sz w:val="18"/>
                <w:szCs w:val="18"/>
              </w:rPr>
            </w:pPr>
            <w:r>
              <w:rPr>
                <w:rFonts w:ascii="Calibri" w:hAnsi="Calibri" w:cs="Calibri"/>
                <w:color w:val="000000"/>
                <w:sz w:val="18"/>
                <w:szCs w:val="18"/>
              </w:rPr>
              <w:t>7</w:t>
            </w:r>
          </w:p>
        </w:tc>
      </w:tr>
      <w:tr w:rsidR="00E150A7" w:rsidRPr="00927F8C" w14:paraId="104E77FF" w14:textId="6E3B7773" w:rsidTr="00E13EF2">
        <w:trPr>
          <w:trHeight w:val="288"/>
        </w:trPr>
        <w:tc>
          <w:tcPr>
            <w:tcW w:w="4140" w:type="dxa"/>
            <w:shd w:val="clear" w:color="auto" w:fill="F2F2F2" w:themeFill="background1" w:themeFillShade="F2"/>
            <w:noWrap/>
            <w:vAlign w:val="bottom"/>
          </w:tcPr>
          <w:p w14:paraId="00372206" w14:textId="0DDCFDF6" w:rsidR="00E150A7" w:rsidRPr="0022696A" w:rsidRDefault="00000000" w:rsidP="009F7574">
            <w:pPr>
              <w:rPr>
                <w:rFonts w:ascii="Calibri" w:eastAsia="Times New Roman" w:hAnsi="Calibri" w:cs="Calibri"/>
                <w:color w:val="000000"/>
                <w:sz w:val="18"/>
                <w:szCs w:val="18"/>
              </w:rPr>
            </w:pPr>
            <w:hyperlink r:id="rId32" w:history="1">
              <w:r w:rsidR="00E150A7" w:rsidRPr="0022696A">
                <w:rPr>
                  <w:rStyle w:val="Hyperlink"/>
                  <w:rFonts w:ascii="Calibri" w:hAnsi="Calibri" w:cs="Calibri"/>
                  <w:sz w:val="18"/>
                  <w:szCs w:val="18"/>
                </w:rPr>
                <w:t>Legionellosis</w:t>
              </w:r>
            </w:hyperlink>
            <w:r w:rsidR="00E150A7" w:rsidRPr="0022696A">
              <w:rPr>
                <w:rStyle w:val="Hyperlink"/>
                <w:rFonts w:ascii="Calibri" w:hAnsi="Calibri" w:cs="Calibri"/>
                <w:sz w:val="18"/>
                <w:szCs w:val="18"/>
              </w:rPr>
              <w:t xml:space="preserve"> (Legionnaires’ Disease &amp; Pontiac Fever)</w:t>
            </w:r>
          </w:p>
        </w:tc>
        <w:tc>
          <w:tcPr>
            <w:tcW w:w="1080" w:type="dxa"/>
            <w:shd w:val="clear" w:color="auto" w:fill="F2F2F2" w:themeFill="background1" w:themeFillShade="F2"/>
            <w:noWrap/>
            <w:vAlign w:val="bottom"/>
          </w:tcPr>
          <w:p w14:paraId="5E20F108" w14:textId="26A8C4D0" w:rsidR="00E150A7" w:rsidRPr="0022696A" w:rsidRDefault="00E150A7" w:rsidP="009F7574">
            <w:pPr>
              <w:jc w:val="right"/>
              <w:rPr>
                <w:rFonts w:ascii="Calibri" w:eastAsia="Times New Roman" w:hAnsi="Calibri" w:cs="Calibri"/>
                <w:color w:val="000000"/>
                <w:sz w:val="18"/>
                <w:szCs w:val="18"/>
              </w:rPr>
            </w:pPr>
            <w:r w:rsidRPr="0022696A">
              <w:rPr>
                <w:rFonts w:ascii="Calibri" w:hAnsi="Calibri" w:cs="Calibri"/>
                <w:color w:val="000000"/>
                <w:sz w:val="18"/>
                <w:szCs w:val="18"/>
              </w:rPr>
              <w:t>0</w:t>
            </w:r>
          </w:p>
        </w:tc>
        <w:tc>
          <w:tcPr>
            <w:tcW w:w="990" w:type="dxa"/>
            <w:shd w:val="clear" w:color="auto" w:fill="F2F2F2" w:themeFill="background1" w:themeFillShade="F2"/>
            <w:noWrap/>
            <w:vAlign w:val="bottom"/>
          </w:tcPr>
          <w:p w14:paraId="30CBAA3B" w14:textId="2D11AF83" w:rsidR="00E150A7" w:rsidRPr="0022696A" w:rsidRDefault="00E150A7" w:rsidP="009F7574">
            <w:pPr>
              <w:jc w:val="right"/>
              <w:rPr>
                <w:rFonts w:ascii="Calibri" w:eastAsia="Times New Roman" w:hAnsi="Calibri" w:cs="Calibri"/>
                <w:color w:val="000000"/>
                <w:sz w:val="18"/>
                <w:szCs w:val="18"/>
              </w:rPr>
            </w:pPr>
            <w:r w:rsidRPr="0022696A">
              <w:rPr>
                <w:rFonts w:ascii="Calibri" w:hAnsi="Calibri" w:cs="Calibri"/>
                <w:color w:val="000000"/>
                <w:sz w:val="18"/>
                <w:szCs w:val="18"/>
              </w:rPr>
              <w:t>0</w:t>
            </w:r>
          </w:p>
        </w:tc>
        <w:tc>
          <w:tcPr>
            <w:tcW w:w="1080" w:type="dxa"/>
            <w:shd w:val="clear" w:color="auto" w:fill="F2F2F2" w:themeFill="background1" w:themeFillShade="F2"/>
            <w:vAlign w:val="bottom"/>
          </w:tcPr>
          <w:p w14:paraId="78B375F1" w14:textId="486FB895" w:rsidR="00E150A7" w:rsidRPr="0022696A" w:rsidRDefault="00E150A7" w:rsidP="009F7574">
            <w:pPr>
              <w:jc w:val="right"/>
              <w:rPr>
                <w:rFonts w:ascii="Calibri" w:hAnsi="Calibri" w:cs="Calibri"/>
                <w:color w:val="000000"/>
                <w:sz w:val="18"/>
                <w:szCs w:val="18"/>
              </w:rPr>
            </w:pPr>
            <w:r w:rsidRPr="0022696A">
              <w:rPr>
                <w:rFonts w:ascii="Calibri" w:hAnsi="Calibri" w:cs="Calibri"/>
                <w:color w:val="000000"/>
                <w:sz w:val="18"/>
                <w:szCs w:val="18"/>
              </w:rPr>
              <w:t>1</w:t>
            </w:r>
          </w:p>
        </w:tc>
        <w:tc>
          <w:tcPr>
            <w:tcW w:w="990" w:type="dxa"/>
            <w:shd w:val="clear" w:color="auto" w:fill="F2F2F2" w:themeFill="background1" w:themeFillShade="F2"/>
            <w:vAlign w:val="bottom"/>
          </w:tcPr>
          <w:p w14:paraId="7A6277E0" w14:textId="5475B2E6" w:rsidR="00E150A7" w:rsidRPr="0022696A" w:rsidRDefault="00E150A7" w:rsidP="009F7574">
            <w:pPr>
              <w:jc w:val="right"/>
              <w:rPr>
                <w:rFonts w:ascii="Calibri" w:hAnsi="Calibri" w:cs="Calibri"/>
                <w:color w:val="000000"/>
                <w:sz w:val="18"/>
                <w:szCs w:val="18"/>
              </w:rPr>
            </w:pPr>
            <w:r>
              <w:rPr>
                <w:rFonts w:ascii="Calibri" w:hAnsi="Calibri" w:cs="Calibri"/>
                <w:color w:val="000000"/>
                <w:sz w:val="18"/>
                <w:szCs w:val="18"/>
              </w:rPr>
              <w:t>0</w:t>
            </w:r>
          </w:p>
        </w:tc>
      </w:tr>
      <w:tr w:rsidR="00E150A7" w:rsidRPr="00927F8C" w14:paraId="3139A47B" w14:textId="77777777" w:rsidTr="00E13EF2">
        <w:trPr>
          <w:trHeight w:val="288"/>
        </w:trPr>
        <w:tc>
          <w:tcPr>
            <w:tcW w:w="4140" w:type="dxa"/>
            <w:shd w:val="clear" w:color="auto" w:fill="auto"/>
            <w:noWrap/>
            <w:vAlign w:val="bottom"/>
          </w:tcPr>
          <w:p w14:paraId="546B405E" w14:textId="070ACD77" w:rsidR="00E150A7" w:rsidRPr="0022696A" w:rsidRDefault="00000000" w:rsidP="00616072">
            <w:pPr>
              <w:rPr>
                <w:rFonts w:ascii="Calibri" w:hAnsi="Calibri" w:cs="Calibri"/>
                <w:color w:val="000000"/>
                <w:sz w:val="18"/>
                <w:szCs w:val="18"/>
              </w:rPr>
            </w:pPr>
            <w:hyperlink r:id="rId33" w:history="1">
              <w:r w:rsidR="00E150A7" w:rsidRPr="0022696A">
                <w:rPr>
                  <w:rStyle w:val="Hyperlink"/>
                  <w:sz w:val="18"/>
                  <w:szCs w:val="18"/>
                </w:rPr>
                <w:t>Q Fever</w:t>
              </w:r>
            </w:hyperlink>
            <w:r w:rsidR="00E150A7" w:rsidRPr="0022696A">
              <w:rPr>
                <w:sz w:val="18"/>
                <w:szCs w:val="18"/>
              </w:rPr>
              <w:t xml:space="preserve"> </w:t>
            </w:r>
          </w:p>
        </w:tc>
        <w:tc>
          <w:tcPr>
            <w:tcW w:w="1080" w:type="dxa"/>
            <w:shd w:val="clear" w:color="auto" w:fill="auto"/>
            <w:noWrap/>
            <w:vAlign w:val="bottom"/>
          </w:tcPr>
          <w:p w14:paraId="31912B91" w14:textId="71A22A28" w:rsidR="00E150A7" w:rsidRPr="0022696A" w:rsidRDefault="00E150A7" w:rsidP="00616072">
            <w:pPr>
              <w:jc w:val="right"/>
              <w:rPr>
                <w:rFonts w:ascii="Calibri" w:hAnsi="Calibri" w:cs="Calibri"/>
                <w:color w:val="000000"/>
                <w:sz w:val="18"/>
                <w:szCs w:val="18"/>
              </w:rPr>
            </w:pPr>
            <w:r w:rsidRPr="0022696A">
              <w:rPr>
                <w:rFonts w:ascii="Calibri" w:hAnsi="Calibri" w:cs="Calibri"/>
                <w:color w:val="000000"/>
                <w:sz w:val="18"/>
                <w:szCs w:val="18"/>
              </w:rPr>
              <w:t>1</w:t>
            </w:r>
          </w:p>
        </w:tc>
        <w:tc>
          <w:tcPr>
            <w:tcW w:w="990" w:type="dxa"/>
            <w:shd w:val="clear" w:color="auto" w:fill="auto"/>
            <w:noWrap/>
            <w:vAlign w:val="bottom"/>
          </w:tcPr>
          <w:p w14:paraId="29413637" w14:textId="06E502FB" w:rsidR="00E150A7" w:rsidRPr="0022696A" w:rsidRDefault="00E150A7" w:rsidP="00616072">
            <w:pPr>
              <w:jc w:val="right"/>
              <w:rPr>
                <w:rFonts w:ascii="Calibri" w:hAnsi="Calibri" w:cs="Calibri"/>
                <w:color w:val="000000"/>
                <w:sz w:val="18"/>
                <w:szCs w:val="18"/>
              </w:rPr>
            </w:pPr>
            <w:r>
              <w:rPr>
                <w:rFonts w:ascii="Calibri" w:hAnsi="Calibri" w:cs="Calibri"/>
                <w:color w:val="000000"/>
                <w:sz w:val="18"/>
                <w:szCs w:val="18"/>
              </w:rPr>
              <w:t>0</w:t>
            </w:r>
          </w:p>
        </w:tc>
        <w:tc>
          <w:tcPr>
            <w:tcW w:w="1080" w:type="dxa"/>
            <w:shd w:val="clear" w:color="auto" w:fill="auto"/>
            <w:vAlign w:val="bottom"/>
          </w:tcPr>
          <w:p w14:paraId="45C99BF8" w14:textId="6E67C922" w:rsidR="00E150A7" w:rsidRPr="0022696A" w:rsidRDefault="00E150A7" w:rsidP="00616072">
            <w:pPr>
              <w:jc w:val="right"/>
              <w:rPr>
                <w:rFonts w:ascii="Calibri" w:hAnsi="Calibri" w:cs="Calibri"/>
                <w:color w:val="000000"/>
                <w:sz w:val="18"/>
                <w:szCs w:val="18"/>
              </w:rPr>
            </w:pPr>
            <w:r w:rsidRPr="0022696A">
              <w:rPr>
                <w:rFonts w:ascii="Calibri" w:hAnsi="Calibri" w:cs="Calibri"/>
                <w:color w:val="000000"/>
                <w:sz w:val="18"/>
                <w:szCs w:val="18"/>
              </w:rPr>
              <w:t>0</w:t>
            </w:r>
          </w:p>
        </w:tc>
        <w:tc>
          <w:tcPr>
            <w:tcW w:w="990" w:type="dxa"/>
            <w:shd w:val="clear" w:color="auto" w:fill="auto"/>
            <w:vAlign w:val="bottom"/>
          </w:tcPr>
          <w:p w14:paraId="62715794" w14:textId="647775BB" w:rsidR="00E150A7" w:rsidRPr="0022696A" w:rsidRDefault="00E150A7" w:rsidP="00616072">
            <w:pPr>
              <w:jc w:val="right"/>
              <w:rPr>
                <w:rFonts w:ascii="Calibri" w:hAnsi="Calibri" w:cs="Calibri"/>
                <w:color w:val="000000"/>
                <w:sz w:val="18"/>
                <w:szCs w:val="18"/>
              </w:rPr>
            </w:pPr>
            <w:r w:rsidRPr="0022696A">
              <w:rPr>
                <w:rFonts w:ascii="Calibri" w:hAnsi="Calibri" w:cs="Calibri"/>
                <w:color w:val="000000"/>
                <w:sz w:val="18"/>
                <w:szCs w:val="18"/>
              </w:rPr>
              <w:t>0</w:t>
            </w:r>
          </w:p>
        </w:tc>
      </w:tr>
      <w:tr w:rsidR="00E150A7" w:rsidRPr="00927F8C" w14:paraId="72C2E5A3" w14:textId="77777777" w:rsidTr="00E13EF2">
        <w:trPr>
          <w:trHeight w:val="288"/>
        </w:trPr>
        <w:tc>
          <w:tcPr>
            <w:tcW w:w="4140" w:type="dxa"/>
            <w:shd w:val="clear" w:color="auto" w:fill="F2F2F2" w:themeFill="background1" w:themeFillShade="F2"/>
            <w:noWrap/>
            <w:vAlign w:val="bottom"/>
          </w:tcPr>
          <w:p w14:paraId="28841CE5" w14:textId="69EA2AD9" w:rsidR="00E150A7" w:rsidRPr="0022696A" w:rsidRDefault="00000000" w:rsidP="001E6B3A">
            <w:pPr>
              <w:rPr>
                <w:sz w:val="18"/>
                <w:szCs w:val="18"/>
              </w:rPr>
            </w:pPr>
            <w:hyperlink r:id="rId34" w:history="1">
              <w:r w:rsidR="00E150A7" w:rsidRPr="0022696A">
                <w:rPr>
                  <w:rStyle w:val="Hyperlink"/>
                  <w:rFonts w:ascii="Calibri" w:eastAsia="Times New Roman" w:hAnsi="Calibri" w:cs="Calibri"/>
                  <w:sz w:val="18"/>
                  <w:szCs w:val="18"/>
                </w:rPr>
                <w:t>Tuberculosis (Active)</w:t>
              </w:r>
            </w:hyperlink>
          </w:p>
        </w:tc>
        <w:tc>
          <w:tcPr>
            <w:tcW w:w="1080" w:type="dxa"/>
            <w:shd w:val="clear" w:color="auto" w:fill="F2F2F2" w:themeFill="background1" w:themeFillShade="F2"/>
            <w:noWrap/>
            <w:vAlign w:val="bottom"/>
          </w:tcPr>
          <w:p w14:paraId="6F5556E1" w14:textId="18D13CDF" w:rsidR="00E150A7" w:rsidRPr="0022696A" w:rsidRDefault="00E150A7" w:rsidP="001E6B3A">
            <w:pPr>
              <w:jc w:val="right"/>
              <w:rPr>
                <w:rFonts w:ascii="Calibri" w:hAnsi="Calibri" w:cs="Calibri"/>
                <w:color w:val="000000"/>
                <w:sz w:val="18"/>
                <w:szCs w:val="18"/>
              </w:rPr>
            </w:pPr>
            <w:r w:rsidRPr="0022696A">
              <w:rPr>
                <w:rFonts w:ascii="Calibri" w:eastAsia="Times New Roman" w:hAnsi="Calibri" w:cs="Calibri"/>
                <w:color w:val="000000"/>
                <w:sz w:val="18"/>
                <w:szCs w:val="18"/>
              </w:rPr>
              <w:t>0</w:t>
            </w:r>
          </w:p>
        </w:tc>
        <w:tc>
          <w:tcPr>
            <w:tcW w:w="990" w:type="dxa"/>
            <w:shd w:val="clear" w:color="auto" w:fill="F2F2F2" w:themeFill="background1" w:themeFillShade="F2"/>
            <w:noWrap/>
            <w:vAlign w:val="bottom"/>
          </w:tcPr>
          <w:p w14:paraId="37F2DFD6" w14:textId="0EC2D9BF" w:rsidR="00E150A7" w:rsidRPr="0022696A" w:rsidRDefault="00E150A7" w:rsidP="001E6B3A">
            <w:pPr>
              <w:jc w:val="right"/>
              <w:rPr>
                <w:rFonts w:ascii="Calibri" w:hAnsi="Calibri" w:cs="Calibri"/>
                <w:color w:val="000000"/>
                <w:sz w:val="18"/>
                <w:szCs w:val="18"/>
              </w:rPr>
            </w:pPr>
            <w:r w:rsidRPr="0022696A">
              <w:rPr>
                <w:rFonts w:ascii="Calibri" w:eastAsia="Times New Roman" w:hAnsi="Calibri" w:cs="Calibri"/>
                <w:color w:val="000000"/>
                <w:sz w:val="18"/>
                <w:szCs w:val="18"/>
              </w:rPr>
              <w:t>0</w:t>
            </w:r>
          </w:p>
        </w:tc>
        <w:tc>
          <w:tcPr>
            <w:tcW w:w="1080" w:type="dxa"/>
            <w:shd w:val="clear" w:color="auto" w:fill="F2F2F2" w:themeFill="background1" w:themeFillShade="F2"/>
            <w:vAlign w:val="bottom"/>
          </w:tcPr>
          <w:p w14:paraId="7B81F65F" w14:textId="0EFA7155" w:rsidR="00E150A7" w:rsidRPr="0022696A" w:rsidRDefault="0073108A" w:rsidP="001E6B3A">
            <w:pPr>
              <w:jc w:val="right"/>
              <w:rPr>
                <w:rFonts w:ascii="Calibri" w:hAnsi="Calibri" w:cs="Calibri"/>
                <w:color w:val="000000"/>
                <w:sz w:val="18"/>
                <w:szCs w:val="18"/>
              </w:rPr>
            </w:pPr>
            <w:r>
              <w:rPr>
                <w:rFonts w:ascii="Calibri" w:hAnsi="Calibri" w:cs="Calibri"/>
                <w:color w:val="000000"/>
                <w:sz w:val="18"/>
                <w:szCs w:val="18"/>
              </w:rPr>
              <w:t>2</w:t>
            </w:r>
          </w:p>
        </w:tc>
        <w:tc>
          <w:tcPr>
            <w:tcW w:w="990" w:type="dxa"/>
            <w:shd w:val="clear" w:color="auto" w:fill="F2F2F2" w:themeFill="background1" w:themeFillShade="F2"/>
            <w:vAlign w:val="bottom"/>
          </w:tcPr>
          <w:p w14:paraId="43D58E5A" w14:textId="2F52F164" w:rsidR="00E150A7" w:rsidRPr="0022696A" w:rsidRDefault="0073108A" w:rsidP="001E6B3A">
            <w:pPr>
              <w:jc w:val="right"/>
              <w:rPr>
                <w:rFonts w:ascii="Calibri" w:hAnsi="Calibri" w:cs="Calibri"/>
                <w:color w:val="000000"/>
                <w:sz w:val="18"/>
                <w:szCs w:val="18"/>
              </w:rPr>
            </w:pPr>
            <w:r>
              <w:rPr>
                <w:rFonts w:ascii="Calibri" w:hAnsi="Calibri" w:cs="Calibri"/>
                <w:color w:val="000000"/>
                <w:sz w:val="18"/>
                <w:szCs w:val="18"/>
              </w:rPr>
              <w:t>0</w:t>
            </w:r>
          </w:p>
        </w:tc>
      </w:tr>
      <w:tr w:rsidR="00E150A7" w:rsidRPr="00927F8C" w14:paraId="3E169518" w14:textId="2E9DCB61" w:rsidTr="00E13EF2">
        <w:trPr>
          <w:trHeight w:val="288"/>
        </w:trPr>
        <w:tc>
          <w:tcPr>
            <w:tcW w:w="4140" w:type="dxa"/>
            <w:shd w:val="clear" w:color="auto" w:fill="FFFFFF" w:themeFill="background1"/>
            <w:noWrap/>
            <w:vAlign w:val="bottom"/>
          </w:tcPr>
          <w:p w14:paraId="2D5E2DF5" w14:textId="76F270F8" w:rsidR="00E150A7" w:rsidRPr="0022696A" w:rsidRDefault="00000000" w:rsidP="005E0503">
            <w:pPr>
              <w:rPr>
                <w:rFonts w:ascii="Calibri" w:eastAsia="Times New Roman" w:hAnsi="Calibri" w:cs="Calibri"/>
                <w:color w:val="000000"/>
                <w:sz w:val="18"/>
                <w:szCs w:val="18"/>
              </w:rPr>
            </w:pPr>
            <w:hyperlink r:id="rId35" w:history="1">
              <w:r w:rsidR="00E150A7" w:rsidRPr="0022696A">
                <w:rPr>
                  <w:rStyle w:val="Hyperlink"/>
                  <w:rFonts w:ascii="Calibri" w:hAnsi="Calibri" w:cs="Calibri"/>
                  <w:sz w:val="18"/>
                  <w:szCs w:val="18"/>
                </w:rPr>
                <w:t>West Nile Virus</w:t>
              </w:r>
            </w:hyperlink>
          </w:p>
        </w:tc>
        <w:tc>
          <w:tcPr>
            <w:tcW w:w="1080" w:type="dxa"/>
            <w:shd w:val="clear" w:color="auto" w:fill="FFFFFF" w:themeFill="background1"/>
            <w:noWrap/>
            <w:vAlign w:val="bottom"/>
          </w:tcPr>
          <w:p w14:paraId="1115CBF3" w14:textId="1B373D26" w:rsidR="00E150A7" w:rsidRPr="0022696A" w:rsidRDefault="0048286C" w:rsidP="005E0503">
            <w:pPr>
              <w:jc w:val="right"/>
              <w:rPr>
                <w:rFonts w:ascii="Calibri" w:eastAsia="Times New Roman" w:hAnsi="Calibri" w:cs="Calibri"/>
                <w:color w:val="000000"/>
                <w:sz w:val="18"/>
                <w:szCs w:val="18"/>
              </w:rPr>
            </w:pPr>
            <w:r>
              <w:rPr>
                <w:rFonts w:ascii="Calibri" w:eastAsia="Times New Roman" w:hAnsi="Calibri" w:cs="Calibri"/>
                <w:color w:val="000000"/>
                <w:sz w:val="18"/>
                <w:szCs w:val="18"/>
              </w:rPr>
              <w:t>7</w:t>
            </w:r>
          </w:p>
        </w:tc>
        <w:tc>
          <w:tcPr>
            <w:tcW w:w="990" w:type="dxa"/>
            <w:shd w:val="clear" w:color="auto" w:fill="FFFFFF" w:themeFill="background1"/>
            <w:noWrap/>
            <w:vAlign w:val="bottom"/>
          </w:tcPr>
          <w:p w14:paraId="0C3DE8BF" w14:textId="579915E5" w:rsidR="00E150A7" w:rsidRPr="0022696A" w:rsidRDefault="0048286C" w:rsidP="005E0503">
            <w:pPr>
              <w:jc w:val="right"/>
              <w:rPr>
                <w:rFonts w:ascii="Calibri" w:eastAsia="Times New Roman" w:hAnsi="Calibri" w:cs="Calibri"/>
                <w:color w:val="000000"/>
                <w:sz w:val="18"/>
                <w:szCs w:val="18"/>
              </w:rPr>
            </w:pPr>
            <w:r>
              <w:rPr>
                <w:rFonts w:ascii="Calibri" w:eastAsia="Times New Roman" w:hAnsi="Calibri" w:cs="Calibri"/>
                <w:color w:val="000000"/>
                <w:sz w:val="18"/>
                <w:szCs w:val="18"/>
              </w:rPr>
              <w:t>6</w:t>
            </w:r>
          </w:p>
        </w:tc>
        <w:tc>
          <w:tcPr>
            <w:tcW w:w="1080" w:type="dxa"/>
            <w:shd w:val="clear" w:color="auto" w:fill="FFFFFF" w:themeFill="background1"/>
            <w:vAlign w:val="bottom"/>
          </w:tcPr>
          <w:p w14:paraId="5135BF47" w14:textId="7108EECD" w:rsidR="00E150A7" w:rsidRPr="0022696A" w:rsidRDefault="0048286C" w:rsidP="005E0503">
            <w:pPr>
              <w:jc w:val="right"/>
              <w:rPr>
                <w:rFonts w:ascii="Calibri" w:hAnsi="Calibri" w:cs="Calibri"/>
                <w:color w:val="000000"/>
                <w:sz w:val="18"/>
                <w:szCs w:val="18"/>
              </w:rPr>
            </w:pPr>
            <w:r>
              <w:rPr>
                <w:rFonts w:ascii="Calibri" w:hAnsi="Calibri" w:cs="Calibri"/>
                <w:color w:val="000000"/>
                <w:sz w:val="18"/>
                <w:szCs w:val="18"/>
              </w:rPr>
              <w:t>7</w:t>
            </w:r>
          </w:p>
        </w:tc>
        <w:tc>
          <w:tcPr>
            <w:tcW w:w="990" w:type="dxa"/>
            <w:shd w:val="clear" w:color="auto" w:fill="FFFFFF" w:themeFill="background1"/>
            <w:vAlign w:val="bottom"/>
          </w:tcPr>
          <w:p w14:paraId="76901D94" w14:textId="5FF20187" w:rsidR="00E150A7" w:rsidRPr="0022696A" w:rsidRDefault="0048286C" w:rsidP="005E0503">
            <w:pPr>
              <w:jc w:val="right"/>
              <w:rPr>
                <w:rFonts w:ascii="Calibri" w:hAnsi="Calibri" w:cs="Calibri"/>
                <w:color w:val="000000"/>
                <w:sz w:val="18"/>
                <w:szCs w:val="18"/>
              </w:rPr>
            </w:pPr>
            <w:r>
              <w:rPr>
                <w:rFonts w:ascii="Calibri" w:hAnsi="Calibri" w:cs="Calibri"/>
                <w:color w:val="000000"/>
                <w:sz w:val="18"/>
                <w:szCs w:val="18"/>
              </w:rPr>
              <w:t>7</w:t>
            </w:r>
          </w:p>
        </w:tc>
      </w:tr>
      <w:tr w:rsidR="00E150A7" w:rsidRPr="00927F8C" w14:paraId="6CD6E0C9" w14:textId="11CBB2B3" w:rsidTr="00287463">
        <w:trPr>
          <w:trHeight w:val="288"/>
        </w:trPr>
        <w:tc>
          <w:tcPr>
            <w:tcW w:w="4140" w:type="dxa"/>
            <w:shd w:val="clear" w:color="auto" w:fill="FFFFFF" w:themeFill="background1"/>
            <w:noWrap/>
            <w:vAlign w:val="bottom"/>
          </w:tcPr>
          <w:p w14:paraId="03628BEB" w14:textId="29D8F379" w:rsidR="00E150A7" w:rsidRPr="0022696A" w:rsidRDefault="00E150A7" w:rsidP="001E6B3A">
            <w:pPr>
              <w:rPr>
                <w:rFonts w:ascii="Calibri" w:eastAsia="Times New Roman" w:hAnsi="Calibri" w:cs="Calibri"/>
                <w:color w:val="000000"/>
                <w:sz w:val="18"/>
                <w:szCs w:val="18"/>
              </w:rPr>
            </w:pPr>
          </w:p>
        </w:tc>
        <w:tc>
          <w:tcPr>
            <w:tcW w:w="1080" w:type="dxa"/>
            <w:shd w:val="clear" w:color="auto" w:fill="FFFFFF" w:themeFill="background1"/>
            <w:noWrap/>
            <w:vAlign w:val="bottom"/>
          </w:tcPr>
          <w:p w14:paraId="769E73CF" w14:textId="0301311E" w:rsidR="00E150A7" w:rsidRPr="0022696A" w:rsidRDefault="00E150A7" w:rsidP="001E6B3A">
            <w:pPr>
              <w:jc w:val="right"/>
              <w:rPr>
                <w:rFonts w:ascii="Calibri" w:eastAsia="Times New Roman" w:hAnsi="Calibri" w:cs="Calibri"/>
                <w:color w:val="000000"/>
                <w:sz w:val="18"/>
                <w:szCs w:val="18"/>
              </w:rPr>
            </w:pPr>
          </w:p>
        </w:tc>
        <w:tc>
          <w:tcPr>
            <w:tcW w:w="990" w:type="dxa"/>
            <w:shd w:val="clear" w:color="auto" w:fill="FFFFFF" w:themeFill="background1"/>
            <w:noWrap/>
            <w:vAlign w:val="bottom"/>
          </w:tcPr>
          <w:p w14:paraId="37CDCA4E" w14:textId="5FC5FC4D" w:rsidR="00E150A7" w:rsidRPr="0022696A" w:rsidRDefault="00E150A7" w:rsidP="001E6B3A">
            <w:pPr>
              <w:jc w:val="right"/>
              <w:rPr>
                <w:rFonts w:ascii="Calibri" w:eastAsia="Times New Roman" w:hAnsi="Calibri" w:cs="Calibri"/>
                <w:color w:val="000000"/>
                <w:sz w:val="18"/>
                <w:szCs w:val="18"/>
              </w:rPr>
            </w:pPr>
          </w:p>
        </w:tc>
        <w:tc>
          <w:tcPr>
            <w:tcW w:w="1080" w:type="dxa"/>
            <w:shd w:val="clear" w:color="auto" w:fill="FFFFFF" w:themeFill="background1"/>
            <w:vAlign w:val="bottom"/>
          </w:tcPr>
          <w:p w14:paraId="611E1C46" w14:textId="496CFCDA" w:rsidR="00E150A7" w:rsidRPr="0022696A" w:rsidRDefault="00E150A7" w:rsidP="001E6B3A">
            <w:pPr>
              <w:jc w:val="right"/>
              <w:rPr>
                <w:rFonts w:ascii="Calibri" w:hAnsi="Calibri" w:cs="Calibri"/>
                <w:color w:val="000000"/>
                <w:sz w:val="18"/>
                <w:szCs w:val="18"/>
              </w:rPr>
            </w:pPr>
          </w:p>
        </w:tc>
        <w:tc>
          <w:tcPr>
            <w:tcW w:w="990" w:type="dxa"/>
            <w:shd w:val="clear" w:color="auto" w:fill="FFFFFF" w:themeFill="background1"/>
            <w:vAlign w:val="bottom"/>
          </w:tcPr>
          <w:p w14:paraId="4E934149" w14:textId="752D10BB" w:rsidR="00E150A7" w:rsidRPr="0022696A" w:rsidRDefault="00E150A7" w:rsidP="001E6B3A">
            <w:pPr>
              <w:jc w:val="right"/>
              <w:rPr>
                <w:rFonts w:ascii="Calibri" w:hAnsi="Calibri" w:cs="Calibri"/>
                <w:color w:val="000000"/>
                <w:sz w:val="18"/>
                <w:szCs w:val="18"/>
              </w:rPr>
            </w:pPr>
          </w:p>
        </w:tc>
      </w:tr>
      <w:tr w:rsidR="00E150A7" w:rsidRPr="00927F8C" w14:paraId="005677F8" w14:textId="77777777" w:rsidTr="00287463">
        <w:trPr>
          <w:trHeight w:val="288"/>
        </w:trPr>
        <w:tc>
          <w:tcPr>
            <w:tcW w:w="4140" w:type="dxa"/>
            <w:shd w:val="clear" w:color="auto" w:fill="FFFFFF" w:themeFill="background1"/>
            <w:noWrap/>
            <w:vAlign w:val="bottom"/>
          </w:tcPr>
          <w:p w14:paraId="0EB66070" w14:textId="77777777" w:rsidR="00E150A7" w:rsidRDefault="00E150A7" w:rsidP="001E6B3A"/>
        </w:tc>
        <w:tc>
          <w:tcPr>
            <w:tcW w:w="1080" w:type="dxa"/>
            <w:shd w:val="clear" w:color="auto" w:fill="FFFFFF" w:themeFill="background1"/>
            <w:noWrap/>
            <w:vAlign w:val="bottom"/>
          </w:tcPr>
          <w:p w14:paraId="059E6DA0" w14:textId="77777777" w:rsidR="00E150A7" w:rsidRDefault="00E150A7" w:rsidP="001E6B3A">
            <w:pPr>
              <w:jc w:val="right"/>
              <w:rPr>
                <w:rFonts w:ascii="Calibri" w:hAnsi="Calibri" w:cs="Calibri"/>
                <w:color w:val="000000"/>
                <w:sz w:val="18"/>
                <w:szCs w:val="18"/>
              </w:rPr>
            </w:pPr>
          </w:p>
        </w:tc>
        <w:tc>
          <w:tcPr>
            <w:tcW w:w="990" w:type="dxa"/>
            <w:shd w:val="clear" w:color="auto" w:fill="FFFFFF" w:themeFill="background1"/>
            <w:noWrap/>
            <w:vAlign w:val="bottom"/>
          </w:tcPr>
          <w:p w14:paraId="29E04ACC" w14:textId="77777777" w:rsidR="00E150A7" w:rsidRDefault="00E150A7" w:rsidP="001E6B3A">
            <w:pPr>
              <w:jc w:val="right"/>
              <w:rPr>
                <w:rFonts w:ascii="Calibri" w:hAnsi="Calibri" w:cs="Calibri"/>
                <w:color w:val="000000"/>
                <w:sz w:val="18"/>
                <w:szCs w:val="18"/>
              </w:rPr>
            </w:pPr>
          </w:p>
        </w:tc>
        <w:tc>
          <w:tcPr>
            <w:tcW w:w="1080" w:type="dxa"/>
            <w:shd w:val="clear" w:color="auto" w:fill="FFFFFF" w:themeFill="background1"/>
            <w:vAlign w:val="bottom"/>
          </w:tcPr>
          <w:p w14:paraId="1CA24C61" w14:textId="77777777" w:rsidR="00E150A7" w:rsidRPr="0022696A" w:rsidRDefault="00E150A7" w:rsidP="001E6B3A">
            <w:pPr>
              <w:jc w:val="right"/>
              <w:rPr>
                <w:rFonts w:ascii="Calibri" w:hAnsi="Calibri" w:cs="Calibri"/>
                <w:color w:val="000000"/>
                <w:sz w:val="18"/>
                <w:szCs w:val="18"/>
              </w:rPr>
            </w:pPr>
          </w:p>
        </w:tc>
        <w:tc>
          <w:tcPr>
            <w:tcW w:w="990" w:type="dxa"/>
            <w:shd w:val="clear" w:color="auto" w:fill="FFFFFF" w:themeFill="background1"/>
            <w:vAlign w:val="bottom"/>
          </w:tcPr>
          <w:p w14:paraId="1958D7AB" w14:textId="77777777" w:rsidR="00E150A7" w:rsidRPr="0022696A" w:rsidRDefault="00E150A7" w:rsidP="001E6B3A">
            <w:pPr>
              <w:jc w:val="right"/>
              <w:rPr>
                <w:rFonts w:ascii="Calibri" w:hAnsi="Calibri" w:cs="Calibri"/>
                <w:color w:val="000000"/>
                <w:sz w:val="18"/>
                <w:szCs w:val="18"/>
              </w:rPr>
            </w:pPr>
          </w:p>
        </w:tc>
      </w:tr>
    </w:tbl>
    <w:p w14:paraId="32833462" w14:textId="77777777" w:rsidR="00F7633C" w:rsidRPr="00F7633C" w:rsidRDefault="00F7633C" w:rsidP="009472BE"/>
    <w:sectPr w:rsidR="00F7633C" w:rsidRPr="00F7633C" w:rsidSect="00686350">
      <w:footerReference w:type="default" r:id="rId36"/>
      <w:headerReference w:type="first" r:id="rId37"/>
      <w:footerReference w:type="first" r:id="rId38"/>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46E8" w14:textId="77777777" w:rsidR="008609F9" w:rsidRDefault="008609F9" w:rsidP="007D1C3A">
      <w:pPr>
        <w:spacing w:after="0" w:line="240" w:lineRule="auto"/>
      </w:pPr>
      <w:r>
        <w:separator/>
      </w:r>
    </w:p>
  </w:endnote>
  <w:endnote w:type="continuationSeparator" w:id="0">
    <w:p w14:paraId="5393A97E" w14:textId="77777777" w:rsidR="008609F9" w:rsidRDefault="008609F9" w:rsidP="007D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E371" w14:textId="3F400C2B" w:rsidR="00561E06" w:rsidRDefault="00561E06" w:rsidP="0046365F">
    <w:pPr>
      <w:pStyle w:val="Footer"/>
    </w:pPr>
  </w:p>
  <w:p w14:paraId="0522254C" w14:textId="77777777" w:rsidR="00561E06" w:rsidRDefault="00561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471" w14:textId="25FFAFDD" w:rsidR="002372A7" w:rsidRPr="00F808CC" w:rsidRDefault="00081C6E" w:rsidP="00D009A9">
    <w:pPr>
      <w:rPr>
        <w:sz w:val="16"/>
        <w:szCs w:val="16"/>
      </w:rPr>
    </w:pPr>
    <w:r>
      <w:rPr>
        <w:sz w:val="16"/>
        <w:szCs w:val="16"/>
      </w:rPr>
      <w:t>Data Source: California Reportable Disease Information Exchange (CalREDIE). Data in this report represent provisional</w:t>
    </w:r>
    <w:r w:rsidR="00F808CC">
      <w:rPr>
        <w:sz w:val="16"/>
        <w:szCs w:val="16"/>
      </w:rPr>
      <w:t xml:space="preserve"> case counts for select </w:t>
    </w:r>
    <w:r>
      <w:rPr>
        <w:sz w:val="16"/>
        <w:szCs w:val="16"/>
      </w:rPr>
      <w:t xml:space="preserve">reportable </w:t>
    </w:r>
    <w:r w:rsidR="00F808CC">
      <w:rPr>
        <w:sz w:val="16"/>
        <w:szCs w:val="16"/>
      </w:rPr>
      <w:t xml:space="preserve">diseases in Kings County as of </w:t>
    </w:r>
    <w:r w:rsidR="002E561C">
      <w:rPr>
        <w:sz w:val="16"/>
        <w:szCs w:val="16"/>
      </w:rPr>
      <w:t>September 18</w:t>
    </w:r>
    <w:r w:rsidR="00B66A4C">
      <w:rPr>
        <w:sz w:val="16"/>
        <w:szCs w:val="16"/>
      </w:rPr>
      <w:t xml:space="preserve">, </w:t>
    </w:r>
    <w:r w:rsidR="00F808CC">
      <w:rPr>
        <w:sz w:val="16"/>
        <w:szCs w:val="16"/>
      </w:rPr>
      <w:t xml:space="preserve">2023. </w:t>
    </w:r>
    <w:r>
      <w:rPr>
        <w:sz w:val="16"/>
        <w:szCs w:val="16"/>
      </w:rPr>
      <w:t xml:space="preserve">The time required to complete clinical, laboratory, and epidemiologic case investigations can vary and therefore data in this report may differ from data presented in future reports. The estimated onset date was used to define eligible cases for the report. The estimated onset date is the date closest to when symptoms first appeared. Since the date of onset is not always recorded, the estimated onset date can range from the appearance of symptoms to the reporting of the disease to Kings County Department of Public Health. </w:t>
    </w:r>
    <w:r w:rsidR="00F155F7">
      <w:rPr>
        <w:sz w:val="16"/>
        <w:szCs w:val="16"/>
      </w:rPr>
      <w:t>Different diseases necessitate varying levels of follow up and investigation</w:t>
    </w:r>
    <w:r w:rsidR="00D009A9">
      <w:rPr>
        <w:sz w:val="16"/>
        <w:szCs w:val="16"/>
      </w:rPr>
      <w:t>.</w:t>
    </w:r>
    <w:r w:rsidR="00D009A9" w:rsidRPr="00D009A9">
      <w:rPr>
        <w:sz w:val="16"/>
        <w:szCs w:val="16"/>
      </w:rPr>
      <w:t xml:space="preserve"> </w:t>
    </w:r>
    <w:r w:rsidR="004859B2" w:rsidRPr="00AA4DC3">
      <w:rPr>
        <w:sz w:val="16"/>
        <w:szCs w:val="16"/>
      </w:rPr>
      <w:t xml:space="preserve">Cases of Coccidioidomycosis, Hantavirus, Hepatitis A &amp; B, Legionellosis, Measles, </w:t>
    </w:r>
    <w:proofErr w:type="spellStart"/>
    <w:r w:rsidR="004859B2" w:rsidRPr="00AA4DC3">
      <w:rPr>
        <w:sz w:val="16"/>
        <w:szCs w:val="16"/>
      </w:rPr>
      <w:t>Mpox</w:t>
    </w:r>
    <w:proofErr w:type="spellEnd"/>
    <w:r w:rsidR="004859B2" w:rsidRPr="00AA4DC3">
      <w:rPr>
        <w:sz w:val="16"/>
        <w:szCs w:val="16"/>
      </w:rPr>
      <w:t xml:space="preserve">, Rubella, and Tuberculosis were included if they met the ‘Confirmed’ surveillance case definition. Cases of Anaplasmosis, Babesiosis, Botulism, Brucellosis, Campylobacteriosis, COVID-19, Creutzfeldt-Jakob Disease, Cryptosporidiosis, </w:t>
    </w:r>
    <w:proofErr w:type="spellStart"/>
    <w:r w:rsidR="004859B2" w:rsidRPr="00AA4DC3">
      <w:rPr>
        <w:sz w:val="16"/>
        <w:szCs w:val="16"/>
      </w:rPr>
      <w:t>Cyclosporiasis</w:t>
    </w:r>
    <w:proofErr w:type="spellEnd"/>
    <w:r w:rsidR="004859B2" w:rsidRPr="00AA4DC3">
      <w:rPr>
        <w:sz w:val="16"/>
        <w:szCs w:val="16"/>
      </w:rPr>
      <w:t xml:space="preserve">, Giardiasis, </w:t>
    </w:r>
    <w:proofErr w:type="spellStart"/>
    <w:r w:rsidR="004859B2" w:rsidRPr="00AA4DC3">
      <w:rPr>
        <w:sz w:val="16"/>
        <w:szCs w:val="16"/>
      </w:rPr>
      <w:t>Haemophilus</w:t>
    </w:r>
    <w:proofErr w:type="spellEnd"/>
    <w:r w:rsidR="004859B2" w:rsidRPr="00AA4DC3">
      <w:rPr>
        <w:sz w:val="16"/>
        <w:szCs w:val="16"/>
      </w:rPr>
      <w:t xml:space="preserve"> influenzae, Hepatitis C, Listeriosis, Lyme Disease, Mumps, Pertussis, Q Fever, Relapsing Fever, Salmonellosis (Other than Typhoid Fever), Shiga toxin-producing E. coli (STEC), Shigellosis, Varicella, West Nile virus, and Yersiniosis were included if they met the ‘Confirmed’ or ‘Probable’ surveillance case definition. All other disease conditions were included if they met the ‘Confirmed’, ‘Probable’, or ‘Suspected’ surveillance case definition.</w:t>
    </w:r>
    <w:r w:rsidR="004859B2">
      <w:rPr>
        <w:sz w:val="16"/>
        <w:szCs w:val="16"/>
      </w:rPr>
      <w:t xml:space="preserve"> </w:t>
    </w:r>
    <w:r w:rsidR="004C0601">
      <w:rPr>
        <w:sz w:val="16"/>
        <w:szCs w:val="16"/>
      </w:rPr>
      <w:t>L</w:t>
    </w:r>
    <w:r w:rsidR="00E73365">
      <w:rPr>
        <w:sz w:val="16"/>
        <w:szCs w:val="16"/>
      </w:rPr>
      <w:t xml:space="preserve">earn more about </w:t>
    </w:r>
    <w:r w:rsidR="004C0601">
      <w:rPr>
        <w:sz w:val="16"/>
        <w:szCs w:val="16"/>
      </w:rPr>
      <w:t>each</w:t>
    </w:r>
    <w:r w:rsidR="00E73365">
      <w:rPr>
        <w:sz w:val="16"/>
        <w:szCs w:val="16"/>
      </w:rPr>
      <w:t xml:space="preserve"> disease </w:t>
    </w:r>
    <w:r w:rsidR="004C0601">
      <w:rPr>
        <w:sz w:val="16"/>
        <w:szCs w:val="16"/>
      </w:rPr>
      <w:t>by clicking</w:t>
    </w:r>
    <w:r w:rsidR="00E73365">
      <w:rPr>
        <w:sz w:val="16"/>
        <w:szCs w:val="16"/>
      </w:rPr>
      <w:t xml:space="preserve"> </w:t>
    </w:r>
    <w:r w:rsidR="004C0601">
      <w:rPr>
        <w:sz w:val="16"/>
        <w:szCs w:val="16"/>
      </w:rPr>
      <w:t xml:space="preserve">on </w:t>
    </w:r>
    <w:r w:rsidR="00E73365">
      <w:rPr>
        <w:sz w:val="16"/>
        <w:szCs w:val="16"/>
      </w:rPr>
      <w:t>the diseas</w:t>
    </w:r>
    <w:r w:rsidR="004C0601">
      <w:rPr>
        <w:sz w:val="16"/>
        <w:szCs w:val="16"/>
      </w:rPr>
      <w:t>e</w:t>
    </w:r>
    <w:r w:rsidR="00182C13">
      <w:rPr>
        <w:sz w:val="16"/>
        <w:szCs w:val="16"/>
      </w:rPr>
      <w:t xml:space="preserve"> name</w:t>
    </w:r>
    <w:r w:rsidR="004C0601">
      <w:rPr>
        <w:sz w:val="16"/>
        <w:szCs w:val="16"/>
      </w:rPr>
      <w:t>.</w:t>
    </w:r>
    <w:r w:rsidR="007E4849">
      <w:rPr>
        <w:sz w:val="16"/>
        <w:szCs w:val="16"/>
      </w:rPr>
      <w:t xml:space="preserve"> For more information on how the report was compiled, please connect with us at </w:t>
    </w:r>
    <w:hyperlink r:id="rId1" w:history="1">
      <w:r w:rsidR="007E4849" w:rsidRPr="007C3B9D">
        <w:rPr>
          <w:rStyle w:val="Hyperlink"/>
          <w:sz w:val="16"/>
          <w:szCs w:val="16"/>
        </w:rPr>
        <w:t>https://www.kcdph.com/contact</w:t>
      </w:r>
    </w:hyperlink>
    <w:r w:rsidR="007E4849">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F30E" w14:textId="77777777" w:rsidR="008609F9" w:rsidRDefault="008609F9" w:rsidP="007D1C3A">
      <w:pPr>
        <w:spacing w:after="0" w:line="240" w:lineRule="auto"/>
      </w:pPr>
      <w:r>
        <w:separator/>
      </w:r>
    </w:p>
  </w:footnote>
  <w:footnote w:type="continuationSeparator" w:id="0">
    <w:p w14:paraId="68BF4B15" w14:textId="77777777" w:rsidR="008609F9" w:rsidRDefault="008609F9" w:rsidP="007D1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2261" w14:textId="1557BA4C" w:rsidR="002372A7" w:rsidRPr="00886158" w:rsidRDefault="002372A7" w:rsidP="00886158">
    <w:pPr>
      <w:pStyle w:val="Header"/>
      <w:spacing w:before="240"/>
      <w:jc w:val="center"/>
      <w:rPr>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C7B"/>
    <w:multiLevelType w:val="hybridMultilevel"/>
    <w:tmpl w:val="B0B20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36CC8"/>
    <w:multiLevelType w:val="hybridMultilevel"/>
    <w:tmpl w:val="1A46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406A7"/>
    <w:multiLevelType w:val="hybridMultilevel"/>
    <w:tmpl w:val="E8E641D6"/>
    <w:lvl w:ilvl="0" w:tplc="6772E2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448E1"/>
    <w:multiLevelType w:val="hybridMultilevel"/>
    <w:tmpl w:val="CCA8DBD6"/>
    <w:lvl w:ilvl="0" w:tplc="8D5C9F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008C4"/>
    <w:multiLevelType w:val="hybridMultilevel"/>
    <w:tmpl w:val="E4E47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C17D4"/>
    <w:multiLevelType w:val="hybridMultilevel"/>
    <w:tmpl w:val="2D903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511CD"/>
    <w:multiLevelType w:val="hybridMultilevel"/>
    <w:tmpl w:val="1CCAF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76F98"/>
    <w:multiLevelType w:val="hybridMultilevel"/>
    <w:tmpl w:val="D2464FAC"/>
    <w:lvl w:ilvl="0" w:tplc="586696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06314"/>
    <w:multiLevelType w:val="hybridMultilevel"/>
    <w:tmpl w:val="8FD43C9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3B00AA8"/>
    <w:multiLevelType w:val="hybridMultilevel"/>
    <w:tmpl w:val="E7F8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516358">
    <w:abstractNumId w:val="9"/>
  </w:num>
  <w:num w:numId="2" w16cid:durableId="1072894362">
    <w:abstractNumId w:val="0"/>
  </w:num>
  <w:num w:numId="3" w16cid:durableId="2001159018">
    <w:abstractNumId w:val="8"/>
  </w:num>
  <w:num w:numId="4" w16cid:durableId="788817316">
    <w:abstractNumId w:val="6"/>
  </w:num>
  <w:num w:numId="5" w16cid:durableId="22100664">
    <w:abstractNumId w:val="5"/>
  </w:num>
  <w:num w:numId="6" w16cid:durableId="497426967">
    <w:abstractNumId w:val="1"/>
  </w:num>
  <w:num w:numId="7" w16cid:durableId="1209873548">
    <w:abstractNumId w:val="4"/>
  </w:num>
  <w:num w:numId="8" w16cid:durableId="1873884635">
    <w:abstractNumId w:val="7"/>
  </w:num>
  <w:num w:numId="9" w16cid:durableId="1531605368">
    <w:abstractNumId w:val="2"/>
  </w:num>
  <w:num w:numId="10" w16cid:durableId="497888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43"/>
    <w:rsid w:val="000162BC"/>
    <w:rsid w:val="00020F56"/>
    <w:rsid w:val="00037445"/>
    <w:rsid w:val="00040D02"/>
    <w:rsid w:val="00050C35"/>
    <w:rsid w:val="00071653"/>
    <w:rsid w:val="0008194F"/>
    <w:rsid w:val="00081C6E"/>
    <w:rsid w:val="00083542"/>
    <w:rsid w:val="0008659D"/>
    <w:rsid w:val="00090347"/>
    <w:rsid w:val="000937C0"/>
    <w:rsid w:val="00093AB6"/>
    <w:rsid w:val="00095742"/>
    <w:rsid w:val="000A1922"/>
    <w:rsid w:val="000B01C1"/>
    <w:rsid w:val="000B3C39"/>
    <w:rsid w:val="000B533A"/>
    <w:rsid w:val="000C6616"/>
    <w:rsid w:val="000D0B13"/>
    <w:rsid w:val="000D23A5"/>
    <w:rsid w:val="000E340D"/>
    <w:rsid w:val="000E4697"/>
    <w:rsid w:val="000F140D"/>
    <w:rsid w:val="000F4617"/>
    <w:rsid w:val="000F4CE4"/>
    <w:rsid w:val="000F4CFD"/>
    <w:rsid w:val="000F68BD"/>
    <w:rsid w:val="0010114E"/>
    <w:rsid w:val="00106C94"/>
    <w:rsid w:val="001105CF"/>
    <w:rsid w:val="0011112A"/>
    <w:rsid w:val="00120AF8"/>
    <w:rsid w:val="001242AC"/>
    <w:rsid w:val="001253DE"/>
    <w:rsid w:val="001355FB"/>
    <w:rsid w:val="00146DF4"/>
    <w:rsid w:val="00155C92"/>
    <w:rsid w:val="00175BB9"/>
    <w:rsid w:val="00177248"/>
    <w:rsid w:val="00182C13"/>
    <w:rsid w:val="00185C3B"/>
    <w:rsid w:val="00192B57"/>
    <w:rsid w:val="0019400F"/>
    <w:rsid w:val="001A0B6C"/>
    <w:rsid w:val="001D2724"/>
    <w:rsid w:val="001D57E0"/>
    <w:rsid w:val="001D7FC1"/>
    <w:rsid w:val="001E2D31"/>
    <w:rsid w:val="001E6B3A"/>
    <w:rsid w:val="001E74F7"/>
    <w:rsid w:val="001F1874"/>
    <w:rsid w:val="001F70C6"/>
    <w:rsid w:val="001F7D58"/>
    <w:rsid w:val="002012AB"/>
    <w:rsid w:val="00205AF0"/>
    <w:rsid w:val="002065F4"/>
    <w:rsid w:val="002070A9"/>
    <w:rsid w:val="00217FB1"/>
    <w:rsid w:val="00220DD4"/>
    <w:rsid w:val="0022175F"/>
    <w:rsid w:val="0022696A"/>
    <w:rsid w:val="002372A7"/>
    <w:rsid w:val="00261C75"/>
    <w:rsid w:val="00270B05"/>
    <w:rsid w:val="00275AFD"/>
    <w:rsid w:val="00282E87"/>
    <w:rsid w:val="00284461"/>
    <w:rsid w:val="00286D91"/>
    <w:rsid w:val="00287463"/>
    <w:rsid w:val="002A5F99"/>
    <w:rsid w:val="002A6C1C"/>
    <w:rsid w:val="002B3044"/>
    <w:rsid w:val="002B371A"/>
    <w:rsid w:val="002B7C18"/>
    <w:rsid w:val="002D012F"/>
    <w:rsid w:val="002D5656"/>
    <w:rsid w:val="002E561C"/>
    <w:rsid w:val="00302B48"/>
    <w:rsid w:val="00311087"/>
    <w:rsid w:val="003132FF"/>
    <w:rsid w:val="00314B41"/>
    <w:rsid w:val="00314FC8"/>
    <w:rsid w:val="00322F86"/>
    <w:rsid w:val="003529D2"/>
    <w:rsid w:val="003563BA"/>
    <w:rsid w:val="00364F13"/>
    <w:rsid w:val="0037046A"/>
    <w:rsid w:val="00396435"/>
    <w:rsid w:val="003B0D48"/>
    <w:rsid w:val="003B4031"/>
    <w:rsid w:val="003B45E0"/>
    <w:rsid w:val="003B763F"/>
    <w:rsid w:val="003C1023"/>
    <w:rsid w:val="003C4784"/>
    <w:rsid w:val="003D20B7"/>
    <w:rsid w:val="003E2FD1"/>
    <w:rsid w:val="003F0958"/>
    <w:rsid w:val="004102E6"/>
    <w:rsid w:val="0041459C"/>
    <w:rsid w:val="00427043"/>
    <w:rsid w:val="00431252"/>
    <w:rsid w:val="004321B7"/>
    <w:rsid w:val="00433A0D"/>
    <w:rsid w:val="00435B88"/>
    <w:rsid w:val="00446E27"/>
    <w:rsid w:val="0046210C"/>
    <w:rsid w:val="0046365F"/>
    <w:rsid w:val="00470C18"/>
    <w:rsid w:val="004711A8"/>
    <w:rsid w:val="00477126"/>
    <w:rsid w:val="00482522"/>
    <w:rsid w:val="0048286C"/>
    <w:rsid w:val="00482D30"/>
    <w:rsid w:val="00484529"/>
    <w:rsid w:val="004859B2"/>
    <w:rsid w:val="00494C1E"/>
    <w:rsid w:val="004A11DB"/>
    <w:rsid w:val="004A6911"/>
    <w:rsid w:val="004B0A75"/>
    <w:rsid w:val="004B60DA"/>
    <w:rsid w:val="004C0601"/>
    <w:rsid w:val="004D1C62"/>
    <w:rsid w:val="004E7C5C"/>
    <w:rsid w:val="004F1874"/>
    <w:rsid w:val="00504B5A"/>
    <w:rsid w:val="005141FC"/>
    <w:rsid w:val="0052445A"/>
    <w:rsid w:val="00524567"/>
    <w:rsid w:val="0053193D"/>
    <w:rsid w:val="0055282B"/>
    <w:rsid w:val="00561E06"/>
    <w:rsid w:val="00593A3A"/>
    <w:rsid w:val="00593D7B"/>
    <w:rsid w:val="005A2C11"/>
    <w:rsid w:val="005A64D4"/>
    <w:rsid w:val="005B21D0"/>
    <w:rsid w:val="005C3343"/>
    <w:rsid w:val="005D584E"/>
    <w:rsid w:val="005E0503"/>
    <w:rsid w:val="005E0C27"/>
    <w:rsid w:val="005E1B02"/>
    <w:rsid w:val="005F0C23"/>
    <w:rsid w:val="005F0EF5"/>
    <w:rsid w:val="005F21CB"/>
    <w:rsid w:val="00607959"/>
    <w:rsid w:val="00616072"/>
    <w:rsid w:val="00627851"/>
    <w:rsid w:val="00627E7C"/>
    <w:rsid w:val="00637F7C"/>
    <w:rsid w:val="006470D8"/>
    <w:rsid w:val="00650EE8"/>
    <w:rsid w:val="00651A15"/>
    <w:rsid w:val="00662282"/>
    <w:rsid w:val="00671156"/>
    <w:rsid w:val="00672609"/>
    <w:rsid w:val="00673E4F"/>
    <w:rsid w:val="00686350"/>
    <w:rsid w:val="00696629"/>
    <w:rsid w:val="006A3292"/>
    <w:rsid w:val="006A3F6E"/>
    <w:rsid w:val="006A44F0"/>
    <w:rsid w:val="006A7B13"/>
    <w:rsid w:val="006B0332"/>
    <w:rsid w:val="006C0BA9"/>
    <w:rsid w:val="006C6630"/>
    <w:rsid w:val="006D07AD"/>
    <w:rsid w:val="006D54A6"/>
    <w:rsid w:val="006D7F7D"/>
    <w:rsid w:val="006F1232"/>
    <w:rsid w:val="007072F9"/>
    <w:rsid w:val="00712F15"/>
    <w:rsid w:val="0073108A"/>
    <w:rsid w:val="007517D1"/>
    <w:rsid w:val="00776631"/>
    <w:rsid w:val="00780142"/>
    <w:rsid w:val="00787554"/>
    <w:rsid w:val="007A0E7B"/>
    <w:rsid w:val="007A768D"/>
    <w:rsid w:val="007A7907"/>
    <w:rsid w:val="007B0B83"/>
    <w:rsid w:val="007B33F1"/>
    <w:rsid w:val="007C3B9D"/>
    <w:rsid w:val="007D1C3A"/>
    <w:rsid w:val="007E4849"/>
    <w:rsid w:val="007F6340"/>
    <w:rsid w:val="00800163"/>
    <w:rsid w:val="008011B4"/>
    <w:rsid w:val="00807C67"/>
    <w:rsid w:val="00812054"/>
    <w:rsid w:val="00812FDE"/>
    <w:rsid w:val="0081568D"/>
    <w:rsid w:val="0082080B"/>
    <w:rsid w:val="0082381C"/>
    <w:rsid w:val="00831C38"/>
    <w:rsid w:val="008418D6"/>
    <w:rsid w:val="00842FA8"/>
    <w:rsid w:val="00851810"/>
    <w:rsid w:val="008609F9"/>
    <w:rsid w:val="00861A34"/>
    <w:rsid w:val="00870EBE"/>
    <w:rsid w:val="0087165D"/>
    <w:rsid w:val="008772FB"/>
    <w:rsid w:val="008831E0"/>
    <w:rsid w:val="008848C4"/>
    <w:rsid w:val="00886158"/>
    <w:rsid w:val="008950D8"/>
    <w:rsid w:val="008A1C33"/>
    <w:rsid w:val="008A3331"/>
    <w:rsid w:val="008C4632"/>
    <w:rsid w:val="008D6B67"/>
    <w:rsid w:val="008E0BE6"/>
    <w:rsid w:val="008E6531"/>
    <w:rsid w:val="008F0318"/>
    <w:rsid w:val="008F24D2"/>
    <w:rsid w:val="008F29C3"/>
    <w:rsid w:val="008F309A"/>
    <w:rsid w:val="008F33E3"/>
    <w:rsid w:val="008F6144"/>
    <w:rsid w:val="0090643C"/>
    <w:rsid w:val="009134E8"/>
    <w:rsid w:val="009175B9"/>
    <w:rsid w:val="00927F8C"/>
    <w:rsid w:val="00931432"/>
    <w:rsid w:val="009471DD"/>
    <w:rsid w:val="009472BE"/>
    <w:rsid w:val="00970A9F"/>
    <w:rsid w:val="00980EB2"/>
    <w:rsid w:val="009828AB"/>
    <w:rsid w:val="009828E5"/>
    <w:rsid w:val="00987993"/>
    <w:rsid w:val="009B56FF"/>
    <w:rsid w:val="009C215A"/>
    <w:rsid w:val="009C2946"/>
    <w:rsid w:val="009C5462"/>
    <w:rsid w:val="009C77C9"/>
    <w:rsid w:val="009D49F5"/>
    <w:rsid w:val="009E18E5"/>
    <w:rsid w:val="009E6233"/>
    <w:rsid w:val="009F5DB9"/>
    <w:rsid w:val="009F7574"/>
    <w:rsid w:val="009F7FC3"/>
    <w:rsid w:val="00A14F28"/>
    <w:rsid w:val="00A42DA2"/>
    <w:rsid w:val="00A449C4"/>
    <w:rsid w:val="00A454F2"/>
    <w:rsid w:val="00A47C98"/>
    <w:rsid w:val="00A540CC"/>
    <w:rsid w:val="00A56AEE"/>
    <w:rsid w:val="00A73F1E"/>
    <w:rsid w:val="00A86D9C"/>
    <w:rsid w:val="00A9062C"/>
    <w:rsid w:val="00A90CBA"/>
    <w:rsid w:val="00AA2B4F"/>
    <w:rsid w:val="00AB3996"/>
    <w:rsid w:val="00AB73C8"/>
    <w:rsid w:val="00AD1F9B"/>
    <w:rsid w:val="00AD7531"/>
    <w:rsid w:val="00AE4BCD"/>
    <w:rsid w:val="00AF3945"/>
    <w:rsid w:val="00AF5F28"/>
    <w:rsid w:val="00AF74A0"/>
    <w:rsid w:val="00AF761E"/>
    <w:rsid w:val="00B046E5"/>
    <w:rsid w:val="00B06F75"/>
    <w:rsid w:val="00B15F3B"/>
    <w:rsid w:val="00B163B7"/>
    <w:rsid w:val="00B3201F"/>
    <w:rsid w:val="00B561F1"/>
    <w:rsid w:val="00B61EAB"/>
    <w:rsid w:val="00B66A4C"/>
    <w:rsid w:val="00B7773B"/>
    <w:rsid w:val="00B83901"/>
    <w:rsid w:val="00BA4A3D"/>
    <w:rsid w:val="00BA7AF4"/>
    <w:rsid w:val="00BC3961"/>
    <w:rsid w:val="00BC6789"/>
    <w:rsid w:val="00BD2CCE"/>
    <w:rsid w:val="00BD2DD6"/>
    <w:rsid w:val="00BD52F9"/>
    <w:rsid w:val="00BE7146"/>
    <w:rsid w:val="00BF6D07"/>
    <w:rsid w:val="00BF7EED"/>
    <w:rsid w:val="00C022E3"/>
    <w:rsid w:val="00C108AF"/>
    <w:rsid w:val="00C11541"/>
    <w:rsid w:val="00C13504"/>
    <w:rsid w:val="00C16693"/>
    <w:rsid w:val="00C2655D"/>
    <w:rsid w:val="00C31CDA"/>
    <w:rsid w:val="00C326A3"/>
    <w:rsid w:val="00C32EF7"/>
    <w:rsid w:val="00C36D05"/>
    <w:rsid w:val="00C36E22"/>
    <w:rsid w:val="00C407A8"/>
    <w:rsid w:val="00C605E9"/>
    <w:rsid w:val="00C900DC"/>
    <w:rsid w:val="00C9139F"/>
    <w:rsid w:val="00C969D1"/>
    <w:rsid w:val="00CA30AA"/>
    <w:rsid w:val="00CD1D66"/>
    <w:rsid w:val="00CD3ED4"/>
    <w:rsid w:val="00CD5BF8"/>
    <w:rsid w:val="00CE0A80"/>
    <w:rsid w:val="00CF16C5"/>
    <w:rsid w:val="00CF767A"/>
    <w:rsid w:val="00D009A9"/>
    <w:rsid w:val="00D026FB"/>
    <w:rsid w:val="00D070D9"/>
    <w:rsid w:val="00D12E2D"/>
    <w:rsid w:val="00D20229"/>
    <w:rsid w:val="00D213DE"/>
    <w:rsid w:val="00D2487F"/>
    <w:rsid w:val="00D301D7"/>
    <w:rsid w:val="00D32A95"/>
    <w:rsid w:val="00D44458"/>
    <w:rsid w:val="00D45152"/>
    <w:rsid w:val="00D626CC"/>
    <w:rsid w:val="00D677A3"/>
    <w:rsid w:val="00D74AC2"/>
    <w:rsid w:val="00D94BED"/>
    <w:rsid w:val="00D974C6"/>
    <w:rsid w:val="00DA74E2"/>
    <w:rsid w:val="00DB0861"/>
    <w:rsid w:val="00DB3611"/>
    <w:rsid w:val="00DC784B"/>
    <w:rsid w:val="00DE3DD9"/>
    <w:rsid w:val="00DE4839"/>
    <w:rsid w:val="00E01661"/>
    <w:rsid w:val="00E150A7"/>
    <w:rsid w:val="00E22406"/>
    <w:rsid w:val="00E27674"/>
    <w:rsid w:val="00E315DE"/>
    <w:rsid w:val="00E330EB"/>
    <w:rsid w:val="00E42D34"/>
    <w:rsid w:val="00E51727"/>
    <w:rsid w:val="00E525FC"/>
    <w:rsid w:val="00E53584"/>
    <w:rsid w:val="00E54CFF"/>
    <w:rsid w:val="00E61E9C"/>
    <w:rsid w:val="00E73365"/>
    <w:rsid w:val="00E7582B"/>
    <w:rsid w:val="00E82D71"/>
    <w:rsid w:val="00E86370"/>
    <w:rsid w:val="00E86499"/>
    <w:rsid w:val="00E87187"/>
    <w:rsid w:val="00E87D19"/>
    <w:rsid w:val="00E90BA3"/>
    <w:rsid w:val="00EA25F8"/>
    <w:rsid w:val="00EB23B4"/>
    <w:rsid w:val="00EF3639"/>
    <w:rsid w:val="00EF4B9A"/>
    <w:rsid w:val="00F0497D"/>
    <w:rsid w:val="00F155F7"/>
    <w:rsid w:val="00F22C83"/>
    <w:rsid w:val="00F25209"/>
    <w:rsid w:val="00F52016"/>
    <w:rsid w:val="00F57E79"/>
    <w:rsid w:val="00F65C32"/>
    <w:rsid w:val="00F677BB"/>
    <w:rsid w:val="00F71FA8"/>
    <w:rsid w:val="00F7633C"/>
    <w:rsid w:val="00F768BF"/>
    <w:rsid w:val="00F808CC"/>
    <w:rsid w:val="00F92665"/>
    <w:rsid w:val="00F9550C"/>
    <w:rsid w:val="00FA32FA"/>
    <w:rsid w:val="00FB0880"/>
    <w:rsid w:val="00FC0557"/>
    <w:rsid w:val="00FD3602"/>
    <w:rsid w:val="00FF13AB"/>
    <w:rsid w:val="00FF228E"/>
    <w:rsid w:val="00FF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8583"/>
  <w15:chartTrackingRefBased/>
  <w15:docId w15:val="{1E2D6FD1-B858-4354-85F4-74FF0DD8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043"/>
    <w:pPr>
      <w:ind w:left="720"/>
      <w:contextualSpacing/>
    </w:pPr>
  </w:style>
  <w:style w:type="table" w:styleId="TableGrid">
    <w:name w:val="Table Grid"/>
    <w:basedOn w:val="TableNormal"/>
    <w:uiPriority w:val="39"/>
    <w:rsid w:val="0063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1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C3A"/>
  </w:style>
  <w:style w:type="paragraph" w:styleId="Footer">
    <w:name w:val="footer"/>
    <w:basedOn w:val="Normal"/>
    <w:link w:val="FooterChar"/>
    <w:uiPriority w:val="99"/>
    <w:unhideWhenUsed/>
    <w:rsid w:val="007D1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C3A"/>
  </w:style>
  <w:style w:type="character" w:styleId="Hyperlink">
    <w:name w:val="Hyperlink"/>
    <w:basedOn w:val="DefaultParagraphFont"/>
    <w:uiPriority w:val="99"/>
    <w:unhideWhenUsed/>
    <w:rsid w:val="007C3B9D"/>
    <w:rPr>
      <w:color w:val="0563C1" w:themeColor="hyperlink"/>
      <w:u w:val="single"/>
    </w:rPr>
  </w:style>
  <w:style w:type="character" w:styleId="UnresolvedMention">
    <w:name w:val="Unresolved Mention"/>
    <w:basedOn w:val="DefaultParagraphFont"/>
    <w:uiPriority w:val="99"/>
    <w:semiHidden/>
    <w:unhideWhenUsed/>
    <w:rsid w:val="007C3B9D"/>
    <w:rPr>
      <w:color w:val="605E5C"/>
      <w:shd w:val="clear" w:color="auto" w:fill="E1DFDD"/>
    </w:rPr>
  </w:style>
  <w:style w:type="character" w:styleId="FollowedHyperlink">
    <w:name w:val="FollowedHyperlink"/>
    <w:basedOn w:val="DefaultParagraphFont"/>
    <w:uiPriority w:val="99"/>
    <w:semiHidden/>
    <w:unhideWhenUsed/>
    <w:rsid w:val="007C3B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5134">
      <w:bodyDiv w:val="1"/>
      <w:marLeft w:val="0"/>
      <w:marRight w:val="0"/>
      <w:marTop w:val="0"/>
      <w:marBottom w:val="0"/>
      <w:divBdr>
        <w:top w:val="none" w:sz="0" w:space="0" w:color="auto"/>
        <w:left w:val="none" w:sz="0" w:space="0" w:color="auto"/>
        <w:bottom w:val="none" w:sz="0" w:space="0" w:color="auto"/>
        <w:right w:val="none" w:sz="0" w:space="0" w:color="auto"/>
      </w:divBdr>
    </w:div>
    <w:div w:id="886455837">
      <w:bodyDiv w:val="1"/>
      <w:marLeft w:val="0"/>
      <w:marRight w:val="0"/>
      <w:marTop w:val="0"/>
      <w:marBottom w:val="0"/>
      <w:divBdr>
        <w:top w:val="none" w:sz="0" w:space="0" w:color="auto"/>
        <w:left w:val="none" w:sz="0" w:space="0" w:color="auto"/>
        <w:bottom w:val="none" w:sz="0" w:space="0" w:color="auto"/>
        <w:right w:val="none" w:sz="0" w:space="0" w:color="auto"/>
      </w:divBdr>
    </w:div>
    <w:div w:id="1323198464">
      <w:bodyDiv w:val="1"/>
      <w:marLeft w:val="0"/>
      <w:marRight w:val="0"/>
      <w:marTop w:val="0"/>
      <w:marBottom w:val="0"/>
      <w:divBdr>
        <w:top w:val="none" w:sz="0" w:space="0" w:color="auto"/>
        <w:left w:val="none" w:sz="0" w:space="0" w:color="auto"/>
        <w:bottom w:val="none" w:sz="0" w:space="0" w:color="auto"/>
        <w:right w:val="none" w:sz="0" w:space="0" w:color="auto"/>
      </w:divBdr>
    </w:div>
    <w:div w:id="191951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std/gonorrhea/stdfact-gonorrhea.htm" TargetMode="External"/><Relationship Id="rId18" Type="http://schemas.openxmlformats.org/officeDocument/2006/relationships/hyperlink" Target="https://www.cdc.gov/hepatitis/hbv/index.htm" TargetMode="External"/><Relationship Id="rId26" Type="http://schemas.openxmlformats.org/officeDocument/2006/relationships/hyperlink" Target="https://www.cdc.gov/ecoli/general/index.html" TargetMode="External"/><Relationship Id="rId39" Type="http://schemas.openxmlformats.org/officeDocument/2006/relationships/fontTable" Target="fontTable.xml"/><Relationship Id="rId21" Type="http://schemas.openxmlformats.org/officeDocument/2006/relationships/hyperlink" Target="https://www.cdc.gov/chickenpox/index.html" TargetMode="External"/><Relationship Id="rId34" Type="http://schemas.openxmlformats.org/officeDocument/2006/relationships/hyperlink" Target="https://www.cdc.gov/tb/default.htm" TargetMode="External"/><Relationship Id="rId7" Type="http://schemas.openxmlformats.org/officeDocument/2006/relationships/image" Target="media/image1.png"/><Relationship Id="rId12" Type="http://schemas.openxmlformats.org/officeDocument/2006/relationships/hyperlink" Target="https://www.cdc.gov/std/Chlamydia/STDFact-Chlamydia.htm" TargetMode="External"/><Relationship Id="rId17" Type="http://schemas.openxmlformats.org/officeDocument/2006/relationships/hyperlink" Target="https://www.cdc.gov/hepatitis/hbv/index.htm" TargetMode="External"/><Relationship Id="rId25" Type="http://schemas.openxmlformats.org/officeDocument/2006/relationships/hyperlink" Target="https://www.cdc.gov/salmonella/" TargetMode="External"/><Relationship Id="rId33" Type="http://schemas.openxmlformats.org/officeDocument/2006/relationships/hyperlink" Target="https://www.cdc.gov/qfever/index.htm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dc.gov/hepatitis/hav/index.htm" TargetMode="External"/><Relationship Id="rId20" Type="http://schemas.openxmlformats.org/officeDocument/2006/relationships/hyperlink" Target="https://www.cdc.gov/pertussis/index.html" TargetMode="External"/><Relationship Id="rId29" Type="http://schemas.openxmlformats.org/officeDocument/2006/relationships/hyperlink" Target="https://www.cdc.gov/fungal/diseases/coccidioidomycosi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ph.ca.gov/Programs/CID/DCDC/Pages/STD-Data.aspx" TargetMode="External"/><Relationship Id="rId24" Type="http://schemas.openxmlformats.org/officeDocument/2006/relationships/hyperlink" Target="https://www.cdc.gov/parasites/giardia/index.html" TargetMode="External"/><Relationship Id="rId32" Type="http://schemas.openxmlformats.org/officeDocument/2006/relationships/hyperlink" Target="https://www.cdc.gov/legionella/index.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c.gov/std/syphilis/stdfact-syphilis.htm" TargetMode="External"/><Relationship Id="rId23" Type="http://schemas.openxmlformats.org/officeDocument/2006/relationships/hyperlink" Target="https://www.cdc.gov/parasites/crypto/index.html" TargetMode="External"/><Relationship Id="rId28" Type="http://schemas.openxmlformats.org/officeDocument/2006/relationships/hyperlink" Target="https://www.cdc.gov/yersinia/index.html" TargetMode="External"/><Relationship Id="rId36" Type="http://schemas.openxmlformats.org/officeDocument/2006/relationships/footer" Target="footer1.xml"/><Relationship Id="rId10" Type="http://schemas.openxmlformats.org/officeDocument/2006/relationships/hyperlink" Target="https://www.cdph.ca.gov/Programs/CID/DCDC/Pages/STD-Data.aspx" TargetMode="External"/><Relationship Id="rId19" Type="http://schemas.openxmlformats.org/officeDocument/2006/relationships/hyperlink" Target="https://www.cdc.gov/coronavirus/2019-ncov/your-health/index.html" TargetMode="External"/><Relationship Id="rId31" Type="http://schemas.openxmlformats.org/officeDocument/2006/relationships/hyperlink" Target="https://www.cdc.gov/hepatitis/hcv/index.htm" TargetMode="External"/><Relationship Id="rId4" Type="http://schemas.openxmlformats.org/officeDocument/2006/relationships/webSettings" Target="webSettings.xml"/><Relationship Id="rId9" Type="http://schemas.openxmlformats.org/officeDocument/2006/relationships/hyperlink" Target="https://www.cdph.ca.gov/Programs/CID/DCDC/Pages/STD-Data.aspx" TargetMode="External"/><Relationship Id="rId14" Type="http://schemas.openxmlformats.org/officeDocument/2006/relationships/hyperlink" Target="https://www.cdc.gov/std/syphilis/stdfact-syphilis.htm" TargetMode="External"/><Relationship Id="rId22" Type="http://schemas.openxmlformats.org/officeDocument/2006/relationships/hyperlink" Target="https://www.cdc.gov/campylobacter/index.html" TargetMode="External"/><Relationship Id="rId27" Type="http://schemas.openxmlformats.org/officeDocument/2006/relationships/hyperlink" Target="https://www.cdc.gov/shigella/index.html" TargetMode="External"/><Relationship Id="rId30" Type="http://schemas.openxmlformats.org/officeDocument/2006/relationships/hyperlink" Target="https://www.cdc.gov/prions/cjd/index.html" TargetMode="External"/><Relationship Id="rId35" Type="http://schemas.openxmlformats.org/officeDocument/2006/relationships/hyperlink" Target="https://www.cdc.gov/westnile/index.html" TargetMode="External"/><Relationship Id="rId8" Type="http://schemas.openxmlformats.org/officeDocument/2006/relationships/hyperlink" Target="https://www.cdph.ca.gov/Programs/CID/DCDC/Pages/STD-Data.aspx"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s://www.kcdph.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County Of Kings</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Of Kings</dc:creator>
  <cp:keywords/>
  <dc:description/>
  <cp:lastModifiedBy>Jordan.Jensen</cp:lastModifiedBy>
  <cp:revision>7</cp:revision>
  <dcterms:created xsi:type="dcterms:W3CDTF">2023-11-07T17:48:00Z</dcterms:created>
  <dcterms:modified xsi:type="dcterms:W3CDTF">2023-12-01T17:32:00Z</dcterms:modified>
</cp:coreProperties>
</file>